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3D632" w14:textId="77777777" w:rsidR="000A5942" w:rsidRDefault="00000000">
      <w:pPr>
        <w:pStyle w:val="affffff7"/>
        <w:framePr w:wrap="around"/>
        <w:rPr>
          <w:rFonts w:hint="eastAsia"/>
        </w:rPr>
      </w:pPr>
      <w:r>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 xml:space="preserve">27.120.20 </w:t>
      </w:r>
      <w:r>
        <w:fldChar w:fldCharType="end"/>
      </w:r>
      <w:bookmarkEnd w:id="0"/>
    </w:p>
    <w:bookmarkStart w:id="1" w:name="WXFLH"/>
    <w:p w14:paraId="247D3A45" w14:textId="77777777" w:rsidR="000A5942" w:rsidRDefault="00000000">
      <w:pPr>
        <w:pStyle w:val="affffff7"/>
        <w:framePr w:wrap="around"/>
        <w:rPr>
          <w:rFonts w:hint="eastAsia"/>
        </w:rPr>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t>     </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5"/>
      </w:tblGrid>
      <w:tr w:rsidR="000A5942" w14:paraId="422BA39C" w14:textId="77777777">
        <w:tc>
          <w:tcPr>
            <w:tcW w:w="9854" w:type="dxa"/>
            <w:tcBorders>
              <w:top w:val="nil"/>
              <w:left w:val="nil"/>
              <w:bottom w:val="nil"/>
              <w:right w:val="nil"/>
            </w:tcBorders>
          </w:tcPr>
          <w:p w14:paraId="73313783" w14:textId="4B6D075D" w:rsidR="000A5942" w:rsidRDefault="00E807DC">
            <w:pPr>
              <w:pStyle w:val="affffff7"/>
              <w:framePr w:wrap="around"/>
              <w:rPr>
                <w:rFonts w:hint="eastAsia"/>
              </w:rPr>
            </w:pPr>
            <w:r>
              <w:rPr>
                <w:noProof/>
              </w:rPr>
              <mc:AlternateContent>
                <mc:Choice Requires="wps">
                  <w:drawing>
                    <wp:anchor distT="0" distB="0" distL="114300" distR="114300" simplePos="0" relativeHeight="251658240" behindDoc="1" locked="0" layoutInCell="1" allowOverlap="1" wp14:anchorId="481A545F" wp14:editId="005802B8">
                      <wp:simplePos x="0" y="0"/>
                      <wp:positionH relativeFrom="column">
                        <wp:posOffset>-66675</wp:posOffset>
                      </wp:positionH>
                      <wp:positionV relativeFrom="paragraph">
                        <wp:posOffset>0</wp:posOffset>
                      </wp:positionV>
                      <wp:extent cx="866775" cy="198120"/>
                      <wp:effectExtent l="4445" t="3810" r="0" b="0"/>
                      <wp:wrapNone/>
                      <wp:docPr id="60826520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8B02B" id="BAH" o:spid="_x0000_s1026" style="position:absolute;margin-left:-5.25pt;margin-top:0;width:68.25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fldChar w:fldCharType="begin">
                <w:ffData>
                  <w:name w:val="BAH"/>
                  <w:enabled/>
                  <w:calcOnExit w:val="0"/>
                  <w:textInput/>
                </w:ffData>
              </w:fldChar>
            </w:r>
            <w:bookmarkStart w:id="2" w:name="BAH"/>
            <w:r>
              <w:instrText xml:space="preserve"> FORMTEXT </w:instrText>
            </w:r>
            <w:r>
              <w:fldChar w:fldCharType="separate"/>
            </w:r>
            <w:r>
              <w:t>CCS:F69</w:t>
            </w:r>
            <w:r>
              <w:fldChar w:fldCharType="end"/>
            </w:r>
            <w:bookmarkEnd w:id="2"/>
          </w:p>
        </w:tc>
      </w:tr>
    </w:tbl>
    <w:p w14:paraId="1F307DCD" w14:textId="77777777" w:rsidR="000A5942" w:rsidRDefault="00000000">
      <w:pPr>
        <w:pStyle w:val="afffffd"/>
        <w:framePr w:wrap="around" w:y="2026"/>
        <w:rPr>
          <w:rFonts w:hint="eastAsia"/>
          <w:sz w:val="72"/>
          <w:szCs w:val="72"/>
        </w:rPr>
      </w:pPr>
      <w:r>
        <w:rPr>
          <w:rFonts w:hint="eastAsia"/>
          <w:sz w:val="72"/>
          <w:szCs w:val="72"/>
        </w:rPr>
        <w:t>团体标准</w:t>
      </w:r>
    </w:p>
    <w:p w14:paraId="2256EB0E" w14:textId="77777777" w:rsidR="000A5942" w:rsidRDefault="00000000">
      <w:pPr>
        <w:pStyle w:val="22"/>
        <w:framePr w:wrap="around"/>
        <w:rPr>
          <w:rFonts w:hint="eastAsia"/>
        </w:rPr>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0A5942" w14:paraId="1AAA2C6A" w14:textId="77777777">
        <w:tc>
          <w:tcPr>
            <w:tcW w:w="9356" w:type="dxa"/>
            <w:tcBorders>
              <w:top w:val="nil"/>
              <w:left w:val="nil"/>
              <w:bottom w:val="nil"/>
              <w:right w:val="nil"/>
            </w:tcBorders>
          </w:tcPr>
          <w:bookmarkStart w:id="5" w:name="DT"/>
          <w:p w14:paraId="7B8439CB" w14:textId="37EBEDC2" w:rsidR="000A5942" w:rsidRDefault="00E807DC">
            <w:pPr>
              <w:pStyle w:val="affffa"/>
              <w:framePr w:wrap="around"/>
              <w:rPr>
                <w:rFonts w:hint="eastAsia"/>
              </w:rPr>
            </w:pPr>
            <w:r>
              <w:rPr>
                <w:noProof/>
              </w:rPr>
              <mc:AlternateContent>
                <mc:Choice Requires="wps">
                  <w:drawing>
                    <wp:anchor distT="0" distB="0" distL="114300" distR="114300" simplePos="0" relativeHeight="251655168" behindDoc="1" locked="0" layoutInCell="1" allowOverlap="1" wp14:anchorId="3523A0CC" wp14:editId="018A7660">
                      <wp:simplePos x="0" y="0"/>
                      <wp:positionH relativeFrom="column">
                        <wp:posOffset>4734560</wp:posOffset>
                      </wp:positionH>
                      <wp:positionV relativeFrom="paragraph">
                        <wp:posOffset>34290</wp:posOffset>
                      </wp:positionV>
                      <wp:extent cx="1143000" cy="228600"/>
                      <wp:effectExtent l="0" t="0" r="3175" b="0"/>
                      <wp:wrapNone/>
                      <wp:docPr id="540187430"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B2009" id="DT" o:spid="_x0000_s1026" style="position:absolute;margin-left:372.8pt;margin-top:2.7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5"/>
          </w:p>
        </w:tc>
      </w:tr>
    </w:tbl>
    <w:p w14:paraId="0D76A82A" w14:textId="77777777" w:rsidR="000A5942" w:rsidRDefault="000A5942">
      <w:pPr>
        <w:pStyle w:val="22"/>
        <w:framePr w:wrap="around"/>
        <w:rPr>
          <w:rFonts w:hint="eastAsia"/>
        </w:rPr>
      </w:pPr>
    </w:p>
    <w:p w14:paraId="1C1E1BF1" w14:textId="77777777" w:rsidR="000A5942" w:rsidRDefault="000A5942">
      <w:pPr>
        <w:pStyle w:val="22"/>
        <w:framePr w:wrap="around"/>
        <w:rPr>
          <w:rFonts w:hint="eastAsia"/>
        </w:rPr>
      </w:pPr>
    </w:p>
    <w:bookmarkStart w:id="6" w:name="StdName"/>
    <w:p w14:paraId="4A22A75F" w14:textId="77777777" w:rsidR="000A5942" w:rsidRDefault="00000000">
      <w:pPr>
        <w:pStyle w:val="affffb"/>
        <w:framePr w:wrap="around"/>
        <w:rPr>
          <w:rFonts w:hint="eastAsia"/>
        </w:rPr>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核电厂维修专业分工指南</w:t>
      </w:r>
      <w:r>
        <w:fldChar w:fldCharType="end"/>
      </w:r>
      <w:bookmarkEnd w:id="6"/>
    </w:p>
    <w:bookmarkStart w:id="7" w:name="StdEnglishName"/>
    <w:p w14:paraId="2E7BB18B" w14:textId="77777777" w:rsidR="000A5942" w:rsidRDefault="00000000">
      <w:pPr>
        <w:pStyle w:val="affffc"/>
        <w:framePr w:wrap="around"/>
        <w:jc w:val="both"/>
        <w:rPr>
          <w:rFonts w:hint="eastAsia"/>
        </w:rPr>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 xml:space="preserve">   Guidelines for maintenance professional division of labor in nuclear power plants</w:t>
      </w:r>
    </w:p>
    <w:p w14:paraId="5A56E6A7" w14:textId="77777777" w:rsidR="000A5942" w:rsidRDefault="00000000">
      <w:pPr>
        <w:pStyle w:val="affffc"/>
        <w:framePr w:wrap="around"/>
        <w:jc w:val="both"/>
        <w:rPr>
          <w:rFonts w:hint="eastAsia"/>
        </w:rPr>
      </w:pPr>
      <w:r>
        <w:fldChar w:fldCharType="end"/>
      </w:r>
      <w:bookmarkEnd w:id="7"/>
    </w:p>
    <w:bookmarkStart w:id="8" w:name="YZBS"/>
    <w:p w14:paraId="52DB879B" w14:textId="77777777" w:rsidR="000A5942" w:rsidRDefault="00000000">
      <w:pPr>
        <w:pStyle w:val="affffd"/>
        <w:framePr w:wrap="around"/>
        <w:rPr>
          <w:rFonts w:hint="eastAsia"/>
        </w:rPr>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0A5942" w14:paraId="2FD6DC51" w14:textId="77777777">
        <w:tc>
          <w:tcPr>
            <w:tcW w:w="9855" w:type="dxa"/>
            <w:tcBorders>
              <w:top w:val="nil"/>
              <w:left w:val="nil"/>
              <w:bottom w:val="nil"/>
              <w:right w:val="nil"/>
            </w:tcBorders>
          </w:tcPr>
          <w:p w14:paraId="4AEE3793" w14:textId="13318243" w:rsidR="000A5942" w:rsidRDefault="00E807DC">
            <w:pPr>
              <w:pStyle w:val="affffe"/>
              <w:framePr w:wrap="around"/>
              <w:rPr>
                <w:rFonts w:hint="eastAsia"/>
              </w:rPr>
            </w:pPr>
            <w:r>
              <w:rPr>
                <w:noProof/>
              </w:rPr>
              <mc:AlternateContent>
                <mc:Choice Requires="wps">
                  <w:drawing>
                    <wp:anchor distT="0" distB="0" distL="114300" distR="114300" simplePos="0" relativeHeight="251657216" behindDoc="1" locked="1" layoutInCell="1" allowOverlap="1" wp14:anchorId="32DC753F" wp14:editId="328AD59C">
                      <wp:simplePos x="0" y="0"/>
                      <wp:positionH relativeFrom="column">
                        <wp:posOffset>2200910</wp:posOffset>
                      </wp:positionH>
                      <wp:positionV relativeFrom="paragraph">
                        <wp:posOffset>573405</wp:posOffset>
                      </wp:positionV>
                      <wp:extent cx="1905000" cy="254000"/>
                      <wp:effectExtent l="0" t="3175" r="3175" b="0"/>
                      <wp:wrapNone/>
                      <wp:docPr id="76986309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334DA" id="RQ" o:spid="_x0000_s1026" style="position:absolute;margin-left:173.3pt;margin-top:45.15pt;width:150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6192" behindDoc="1" locked="0" layoutInCell="1" allowOverlap="1" wp14:anchorId="4E8AC222" wp14:editId="11C85C67">
                      <wp:simplePos x="0" y="0"/>
                      <wp:positionH relativeFrom="column">
                        <wp:posOffset>2454910</wp:posOffset>
                      </wp:positionH>
                      <wp:positionV relativeFrom="paragraph">
                        <wp:posOffset>255905</wp:posOffset>
                      </wp:positionV>
                      <wp:extent cx="1270000" cy="304800"/>
                      <wp:effectExtent l="3175" t="0" r="3175" b="0"/>
                      <wp:wrapNone/>
                      <wp:docPr id="648763799"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65F9F" id="LB" o:spid="_x0000_s1026" style="position:absolute;margin-left:193.3pt;margin-top:20.15pt;width:10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instrText xml:space="preserve"> FORMDROPDOWN </w:instrText>
            </w:r>
            <w:r>
              <w:rPr>
                <w:rFonts w:hint="eastAsia"/>
              </w:rPr>
            </w:r>
            <w:r>
              <w:rPr>
                <w:rFonts w:hint="eastAsia"/>
              </w:rPr>
              <w:fldChar w:fldCharType="separate"/>
            </w:r>
            <w:r>
              <w:fldChar w:fldCharType="end"/>
            </w:r>
            <w:bookmarkEnd w:id="9"/>
          </w:p>
        </w:tc>
      </w:tr>
      <w:bookmarkStart w:id="10" w:name="WCRQ"/>
      <w:tr w:rsidR="000A5942" w14:paraId="7CA9A971" w14:textId="77777777">
        <w:tc>
          <w:tcPr>
            <w:tcW w:w="9855" w:type="dxa"/>
            <w:tcBorders>
              <w:top w:val="nil"/>
              <w:left w:val="nil"/>
              <w:bottom w:val="nil"/>
              <w:right w:val="nil"/>
            </w:tcBorders>
          </w:tcPr>
          <w:p w14:paraId="60CEE810" w14:textId="410C73D5" w:rsidR="000A5942" w:rsidRDefault="00000000">
            <w:pPr>
              <w:pStyle w:val="afffff"/>
              <w:framePr w:wrap="around"/>
              <w:rPr>
                <w:rFonts w:hint="eastAsia"/>
              </w:rPr>
            </w:pPr>
            <w:r>
              <w:fldChar w:fldCharType="begin">
                <w:ffData>
                  <w:name w:val="WCRQ"/>
                  <w:enabled/>
                  <w:calcOnExit w:val="0"/>
                  <w:textInput/>
                </w:ffData>
              </w:fldChar>
            </w:r>
            <w:r>
              <w:instrText xml:space="preserve"> FORMTEXT </w:instrText>
            </w:r>
            <w:r>
              <w:fldChar w:fldCharType="separate"/>
            </w:r>
            <w:r>
              <w:t>（本稿完成日期：</w:t>
            </w:r>
            <w:r w:rsidR="00EC01C3">
              <w:rPr>
                <w:rFonts w:hint="eastAsia"/>
              </w:rPr>
              <w:t>2026.4.20</w:t>
            </w:r>
            <w:r>
              <w:t>）</w:t>
            </w:r>
            <w:r>
              <w:fldChar w:fldCharType="end"/>
            </w:r>
            <w:bookmarkEnd w:id="10"/>
          </w:p>
        </w:tc>
      </w:tr>
    </w:tbl>
    <w:bookmarkStart w:id="11" w:name="FY"/>
    <w:p w14:paraId="13D64904" w14:textId="1887025E" w:rsidR="000A5942" w:rsidRDefault="00000000">
      <w:pPr>
        <w:pStyle w:val="affffffc"/>
        <w:framePr w:wrap="around"/>
        <w:rPr>
          <w:rFonts w:hint="eastAsia"/>
        </w:rPr>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sidR="00E807DC">
        <w:rPr>
          <w:noProof/>
        </w:rPr>
        <mc:AlternateContent>
          <mc:Choice Requires="wps">
            <w:drawing>
              <wp:anchor distT="0" distB="0" distL="114300" distR="114300" simplePos="0" relativeHeight="251659264" behindDoc="0" locked="1" layoutInCell="1" allowOverlap="1" wp14:anchorId="3C4680CC" wp14:editId="5F173632">
                <wp:simplePos x="0" y="0"/>
                <wp:positionH relativeFrom="column">
                  <wp:posOffset>-635</wp:posOffset>
                </wp:positionH>
                <wp:positionV relativeFrom="page">
                  <wp:posOffset>9251950</wp:posOffset>
                </wp:positionV>
                <wp:extent cx="6120130" cy="0"/>
                <wp:effectExtent l="13970" t="12700" r="9525" b="6350"/>
                <wp:wrapNone/>
                <wp:docPr id="20341898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E827F" id="直线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">
                <w10:wrap anchory="page"/>
                <w10:anchorlock/>
              </v:line>
            </w:pict>
          </mc:Fallback>
        </mc:AlternateContent>
      </w:r>
    </w:p>
    <w:bookmarkStart w:id="13" w:name="SY"/>
    <w:p w14:paraId="1EBBE6C3" w14:textId="77777777" w:rsidR="000A5942" w:rsidRDefault="00000000">
      <w:pPr>
        <w:pStyle w:val="affffffd"/>
        <w:framePr w:wrap="around"/>
        <w:rPr>
          <w:rFonts w:hint="eastAsia"/>
        </w:rPr>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2990852F" w14:textId="77777777" w:rsidR="000A5942" w:rsidRDefault="00000000">
      <w:pPr>
        <w:pStyle w:val="afffffe"/>
        <w:framePr w:wrap="around"/>
        <w:rPr>
          <w:rFonts w:hint="eastAsia"/>
        </w:rPr>
      </w:pPr>
      <w:r>
        <w:rPr>
          <w:rFonts w:hint="eastAsia"/>
        </w:rPr>
        <w:t>中国核能行业协会</w:t>
      </w:r>
      <w:r>
        <w:rPr>
          <w:rFonts w:ascii="Cambria Math" w:hAnsi="Cambria Math" w:cs="Cambria Math"/>
        </w:rPr>
        <w:t>   </w:t>
      </w:r>
      <w:r>
        <w:rPr>
          <w:rStyle w:val="affff7"/>
          <w:rFonts w:hint="eastAsia"/>
        </w:rPr>
        <w:t>发布</w:t>
      </w:r>
    </w:p>
    <w:p w14:paraId="28521459" w14:textId="7567E0F1" w:rsidR="000A5942" w:rsidRDefault="00E807DC">
      <w:pPr>
        <w:pStyle w:val="afff3"/>
        <w:rPr>
          <w:rFonts w:hint="eastAsia"/>
        </w:rPr>
        <w:sectPr w:rsidR="000A5942">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77C7E1E8" wp14:editId="2350FF89">
                <wp:simplePos x="0" y="0"/>
                <wp:positionH relativeFrom="column">
                  <wp:posOffset>-635</wp:posOffset>
                </wp:positionH>
                <wp:positionV relativeFrom="paragraph">
                  <wp:posOffset>2339975</wp:posOffset>
                </wp:positionV>
                <wp:extent cx="6120130" cy="0"/>
                <wp:effectExtent l="13335" t="13970" r="10160" b="5080"/>
                <wp:wrapNone/>
                <wp:docPr id="17056066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BFEF1" id="直线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"/>
            </w:pict>
          </mc:Fallback>
        </mc:AlternateContent>
      </w:r>
    </w:p>
    <w:p w14:paraId="6FE35D9D" w14:textId="77777777" w:rsidR="000A5942" w:rsidRDefault="00000000">
      <w:pPr>
        <w:pStyle w:val="afffffff3"/>
        <w:spacing w:after="360"/>
        <w:rPr>
          <w:rFonts w:hint="eastAsia"/>
        </w:rPr>
      </w:pPr>
      <w:bookmarkStart w:id="16" w:name="BookMark1"/>
      <w:r>
        <w:rPr>
          <w:spacing w:val="320"/>
        </w:rPr>
        <w:lastRenderedPageBreak/>
        <w:t>目</w:t>
      </w:r>
      <w:r>
        <w:t>次</w:t>
      </w:r>
    </w:p>
    <w:p w14:paraId="008B5496" w14:textId="77777777" w:rsidR="000A5942" w:rsidRDefault="00000000">
      <w:pPr>
        <w:pStyle w:val="TOC1"/>
        <w:tabs>
          <w:tab w:val="right" w:leader="dot" w:pos="9354"/>
        </w:tabs>
        <w:spacing w:before="60" w:after="60"/>
        <w:rPr>
          <w:rFonts w:hint="eastAsia"/>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30519" w:history="1">
        <w:r>
          <w:rPr>
            <w:rFonts w:ascii="黑体" w:eastAsia="黑体" w:hint="eastAsia"/>
            <w:bCs/>
          </w:rPr>
          <w:t xml:space="preserve">1 </w:t>
        </w:r>
        <w:r>
          <w:rPr>
            <w:rFonts w:hint="eastAsia"/>
            <w:bCs/>
          </w:rPr>
          <w:t>范围</w:t>
        </w:r>
        <w:r>
          <w:tab/>
        </w:r>
        <w:r>
          <w:fldChar w:fldCharType="begin"/>
        </w:r>
        <w:r>
          <w:instrText xml:space="preserve"> PAGEREF _Toc30519 \h </w:instrText>
        </w:r>
        <w:r>
          <w:fldChar w:fldCharType="separate"/>
        </w:r>
        <w:r>
          <w:t>1</w:t>
        </w:r>
        <w:r>
          <w:fldChar w:fldCharType="end"/>
        </w:r>
      </w:hyperlink>
    </w:p>
    <w:p w14:paraId="7C38BE67" w14:textId="77777777" w:rsidR="000A5942" w:rsidRDefault="00000000">
      <w:pPr>
        <w:pStyle w:val="TOC1"/>
        <w:tabs>
          <w:tab w:val="right" w:leader="dot" w:pos="9354"/>
        </w:tabs>
        <w:spacing w:before="60" w:after="60"/>
        <w:rPr>
          <w:rFonts w:hint="eastAsia"/>
        </w:rPr>
      </w:pPr>
      <w:hyperlink w:anchor="_Toc14539" w:history="1">
        <w:r>
          <w:rPr>
            <w:rFonts w:ascii="黑体" w:eastAsia="黑体" w:hint="eastAsia"/>
            <w:bCs/>
          </w:rPr>
          <w:t xml:space="preserve">2 </w:t>
        </w:r>
        <w:r>
          <w:rPr>
            <w:rFonts w:hint="eastAsia"/>
            <w:bCs/>
          </w:rPr>
          <w:t>规范性引用文件</w:t>
        </w:r>
        <w:r>
          <w:tab/>
        </w:r>
        <w:r>
          <w:fldChar w:fldCharType="begin"/>
        </w:r>
        <w:r>
          <w:instrText xml:space="preserve"> PAGEREF _Toc14539 \h </w:instrText>
        </w:r>
        <w:r>
          <w:fldChar w:fldCharType="separate"/>
        </w:r>
        <w:r>
          <w:t>1</w:t>
        </w:r>
        <w:r>
          <w:fldChar w:fldCharType="end"/>
        </w:r>
      </w:hyperlink>
    </w:p>
    <w:p w14:paraId="27ED734D" w14:textId="77777777" w:rsidR="000A5942" w:rsidRDefault="00000000">
      <w:pPr>
        <w:pStyle w:val="TOC1"/>
        <w:tabs>
          <w:tab w:val="right" w:leader="dot" w:pos="9354"/>
        </w:tabs>
        <w:spacing w:before="60" w:after="60"/>
        <w:rPr>
          <w:rFonts w:hint="eastAsia"/>
        </w:rPr>
      </w:pPr>
      <w:hyperlink w:anchor="_Toc31451" w:history="1">
        <w:r>
          <w:rPr>
            <w:rFonts w:ascii="黑体" w:eastAsia="黑体" w:hint="eastAsia"/>
            <w:bCs/>
          </w:rPr>
          <w:t xml:space="preserve">3 </w:t>
        </w:r>
        <w:r>
          <w:rPr>
            <w:rFonts w:hint="eastAsia"/>
            <w:bCs/>
          </w:rPr>
          <w:t>术语和定义</w:t>
        </w:r>
        <w:r>
          <w:tab/>
        </w:r>
        <w:r>
          <w:fldChar w:fldCharType="begin"/>
        </w:r>
        <w:r>
          <w:instrText xml:space="preserve"> PAGEREF _Toc31451 \h </w:instrText>
        </w:r>
        <w:r>
          <w:fldChar w:fldCharType="separate"/>
        </w:r>
        <w:r>
          <w:t>1</w:t>
        </w:r>
        <w:r>
          <w:fldChar w:fldCharType="end"/>
        </w:r>
      </w:hyperlink>
    </w:p>
    <w:p w14:paraId="5B6D15FB" w14:textId="77777777" w:rsidR="000A5942" w:rsidRDefault="00000000">
      <w:pPr>
        <w:pStyle w:val="TOC1"/>
        <w:tabs>
          <w:tab w:val="right" w:leader="dot" w:pos="9354"/>
        </w:tabs>
        <w:spacing w:before="60" w:after="60"/>
        <w:rPr>
          <w:rFonts w:hint="eastAsia"/>
        </w:rPr>
      </w:pPr>
      <w:hyperlink w:anchor="_Toc1145" w:history="1">
        <w:r>
          <w:rPr>
            <w:rFonts w:ascii="黑体" w:eastAsia="黑体" w:hint="eastAsia"/>
            <w:bCs/>
          </w:rPr>
          <w:t xml:space="preserve">4 </w:t>
        </w:r>
        <w:r>
          <w:rPr>
            <w:rFonts w:hint="eastAsia"/>
            <w:bCs/>
          </w:rPr>
          <w:t>总体原则和基本管理要求</w:t>
        </w:r>
        <w:r>
          <w:tab/>
        </w:r>
        <w:r>
          <w:fldChar w:fldCharType="begin"/>
        </w:r>
        <w:r>
          <w:instrText xml:space="preserve"> PAGEREF _Toc1145 \h </w:instrText>
        </w:r>
        <w:r>
          <w:fldChar w:fldCharType="separate"/>
        </w:r>
        <w:r>
          <w:t>1</w:t>
        </w:r>
        <w:r>
          <w:fldChar w:fldCharType="end"/>
        </w:r>
      </w:hyperlink>
    </w:p>
    <w:p w14:paraId="02F12331" w14:textId="77777777" w:rsidR="000A5942" w:rsidRDefault="00000000">
      <w:pPr>
        <w:pStyle w:val="TOC1"/>
        <w:tabs>
          <w:tab w:val="right" w:leader="dot" w:pos="9354"/>
        </w:tabs>
        <w:spacing w:before="60" w:after="60"/>
        <w:rPr>
          <w:rFonts w:hint="eastAsia"/>
        </w:rPr>
      </w:pPr>
      <w:hyperlink w:anchor="_Toc2980" w:history="1">
        <w:r>
          <w:rPr>
            <w:rFonts w:ascii="黑体" w:eastAsia="黑体" w:hint="eastAsia"/>
            <w:bCs/>
          </w:rPr>
          <w:t xml:space="preserve">5 </w:t>
        </w:r>
        <w:r>
          <w:rPr>
            <w:rFonts w:hint="eastAsia"/>
            <w:bCs/>
          </w:rPr>
          <w:t>组织责任划分</w:t>
        </w:r>
        <w:r>
          <w:tab/>
        </w:r>
        <w:r>
          <w:fldChar w:fldCharType="begin"/>
        </w:r>
        <w:r>
          <w:instrText xml:space="preserve"> PAGEREF _Toc2980 \h </w:instrText>
        </w:r>
        <w:r>
          <w:fldChar w:fldCharType="separate"/>
        </w:r>
        <w:r>
          <w:t>2</w:t>
        </w:r>
        <w:r>
          <w:fldChar w:fldCharType="end"/>
        </w:r>
      </w:hyperlink>
    </w:p>
    <w:p w14:paraId="77DFBC94" w14:textId="77777777" w:rsidR="000A5942" w:rsidRDefault="00000000">
      <w:pPr>
        <w:pStyle w:val="TOC1"/>
        <w:tabs>
          <w:tab w:val="right" w:leader="dot" w:pos="9354"/>
        </w:tabs>
        <w:spacing w:before="60" w:after="60"/>
        <w:rPr>
          <w:rFonts w:hint="eastAsia"/>
        </w:rPr>
      </w:pPr>
      <w:hyperlink w:anchor="_Toc32661" w:history="1">
        <w:r>
          <w:rPr>
            <w:rFonts w:ascii="黑体" w:eastAsia="黑体" w:hint="eastAsia"/>
            <w:bCs/>
          </w:rPr>
          <w:t xml:space="preserve">6 </w:t>
        </w:r>
        <w:r>
          <w:rPr>
            <w:rFonts w:hint="eastAsia"/>
            <w:bCs/>
          </w:rPr>
          <w:t>专业接口管理</w:t>
        </w:r>
        <w:r>
          <w:tab/>
        </w:r>
        <w:r>
          <w:fldChar w:fldCharType="begin"/>
        </w:r>
        <w:r>
          <w:instrText xml:space="preserve"> PAGEREF _Toc32661 \h </w:instrText>
        </w:r>
        <w:r>
          <w:fldChar w:fldCharType="separate"/>
        </w:r>
        <w:r>
          <w:t>4</w:t>
        </w:r>
        <w:r>
          <w:fldChar w:fldCharType="end"/>
        </w:r>
      </w:hyperlink>
    </w:p>
    <w:p w14:paraId="5D52794B" w14:textId="77777777" w:rsidR="000A5942" w:rsidRDefault="00000000">
      <w:pPr>
        <w:pStyle w:val="TOC1"/>
        <w:tabs>
          <w:tab w:val="right" w:leader="dot" w:pos="9354"/>
        </w:tabs>
        <w:spacing w:before="60" w:after="60"/>
        <w:rPr>
          <w:rFonts w:hint="eastAsia"/>
        </w:rPr>
      </w:pPr>
      <w:hyperlink w:anchor="_Toc15047" w:history="1">
        <w:r>
          <w:rPr>
            <w:rFonts w:hint="eastAsia"/>
          </w:rPr>
          <w:t>附</w:t>
        </w:r>
        <w:r>
          <w:rPr>
            <w:rFonts w:hint="eastAsia"/>
          </w:rPr>
          <w:t xml:space="preserve">    </w:t>
        </w:r>
        <w:r>
          <w:rPr>
            <w:rFonts w:hint="eastAsia"/>
          </w:rPr>
          <w:t>录</w:t>
        </w:r>
        <w:r>
          <w:tab/>
        </w:r>
        <w:r>
          <w:fldChar w:fldCharType="begin"/>
        </w:r>
        <w:r>
          <w:instrText xml:space="preserve"> PAGEREF _Toc15047 \h </w:instrText>
        </w:r>
        <w:r>
          <w:fldChar w:fldCharType="separate"/>
        </w:r>
        <w:r>
          <w:t>6</w:t>
        </w:r>
        <w:r>
          <w:fldChar w:fldCharType="end"/>
        </w:r>
      </w:hyperlink>
    </w:p>
    <w:p w14:paraId="40042902" w14:textId="77777777" w:rsidR="000A5942" w:rsidRDefault="00000000">
      <w:pPr>
        <w:pStyle w:val="TOC1"/>
        <w:tabs>
          <w:tab w:val="right" w:leader="dot" w:pos="9354"/>
        </w:tabs>
        <w:spacing w:before="60" w:after="60"/>
        <w:rPr>
          <w:rFonts w:hint="eastAsia"/>
        </w:rPr>
      </w:pPr>
      <w:hyperlink w:anchor="_Toc19632" w:history="1">
        <w:r>
          <w:t xml:space="preserve"> </w:t>
        </w:r>
        <w:r>
          <w:rPr>
            <w:rFonts w:hint="eastAsia"/>
            <w:spacing w:val="105"/>
          </w:rPr>
          <w:t>参考文</w:t>
        </w:r>
        <w:r>
          <w:rPr>
            <w:rFonts w:hint="eastAsia"/>
          </w:rPr>
          <w:t>献</w:t>
        </w:r>
        <w:r>
          <w:tab/>
        </w:r>
        <w:r>
          <w:fldChar w:fldCharType="begin"/>
        </w:r>
        <w:r>
          <w:instrText xml:space="preserve"> PAGEREF _Toc19632 \h </w:instrText>
        </w:r>
        <w:r>
          <w:fldChar w:fldCharType="separate"/>
        </w:r>
        <w:r>
          <w:t>7</w:t>
        </w:r>
        <w:r>
          <w:fldChar w:fldCharType="end"/>
        </w:r>
      </w:hyperlink>
    </w:p>
    <w:p w14:paraId="7AA607BE" w14:textId="77777777" w:rsidR="000A5942" w:rsidRDefault="00000000">
      <w:pPr>
        <w:pStyle w:val="afffffff3"/>
        <w:spacing w:after="360"/>
        <w:rPr>
          <w:rFonts w:hint="eastAsia"/>
        </w:rPr>
        <w:sectPr w:rsidR="000A5942">
          <w:headerReference w:type="even" r:id="rId10"/>
          <w:headerReference w:type="default" r:id="rId11"/>
          <w:footerReference w:type="default" r:id="rId12"/>
          <w:pgSz w:w="11906" w:h="16838"/>
          <w:pgMar w:top="1928" w:right="1134" w:bottom="1134" w:left="1134" w:header="1418" w:footer="1134" w:gutter="284"/>
          <w:pgNumType w:fmt="upperRoman" w:start="1"/>
          <w:cols w:space="720"/>
          <w:formProt w:val="0"/>
          <w:docGrid w:linePitch="312"/>
        </w:sectPr>
      </w:pPr>
      <w:r>
        <w:fldChar w:fldCharType="end"/>
      </w:r>
    </w:p>
    <w:p w14:paraId="4E83F1F1" w14:textId="77777777" w:rsidR="000A5942" w:rsidRDefault="00000000">
      <w:pPr>
        <w:pStyle w:val="a0"/>
        <w:spacing w:before="900" w:after="360"/>
      </w:pPr>
      <w:bookmarkStart w:id="17" w:name="_Toc29369"/>
      <w:bookmarkStart w:id="18" w:name="_Toc23335"/>
      <w:bookmarkStart w:id="19" w:name="_Toc24808"/>
      <w:bookmarkStart w:id="20" w:name="BookMark2"/>
      <w:bookmarkEnd w:id="16"/>
      <w:r>
        <w:rPr>
          <w:spacing w:val="320"/>
        </w:rPr>
        <w:lastRenderedPageBreak/>
        <w:t>前</w:t>
      </w:r>
      <w:r>
        <w:t>言</w:t>
      </w:r>
      <w:bookmarkEnd w:id="17"/>
      <w:bookmarkEnd w:id="18"/>
      <w:bookmarkEnd w:id="19"/>
    </w:p>
    <w:p w14:paraId="36E59660" w14:textId="77777777" w:rsidR="000A5942" w:rsidRDefault="00000000">
      <w:pPr>
        <w:pStyle w:val="affffffe"/>
        <w:spacing w:before="0" w:beforeAutospacing="0" w:after="0" w:afterAutospacing="0"/>
        <w:ind w:firstLine="420"/>
        <w:jc w:val="both"/>
        <w:rPr>
          <w:rFonts w:hint="eastAsia"/>
          <w:color w:val="000000"/>
          <w:sz w:val="21"/>
          <w:szCs w:val="21"/>
        </w:rPr>
      </w:pPr>
      <w:r>
        <w:rPr>
          <w:rFonts w:hint="eastAsia"/>
          <w:color w:val="000000"/>
          <w:sz w:val="21"/>
          <w:szCs w:val="21"/>
        </w:rPr>
        <w:t>本文件按照</w:t>
      </w:r>
      <w:r>
        <w:rPr>
          <w:rFonts w:hint="eastAsia"/>
          <w:color w:val="000000"/>
          <w:sz w:val="21"/>
          <w:szCs w:val="21"/>
        </w:rPr>
        <w:t>GB/T 1.1</w:t>
      </w:r>
      <w:r>
        <w:rPr>
          <w:rFonts w:hint="eastAsia"/>
          <w:color w:val="000000"/>
          <w:sz w:val="21"/>
          <w:szCs w:val="21"/>
        </w:rPr>
        <w:t>—</w:t>
      </w:r>
      <w:r>
        <w:rPr>
          <w:rFonts w:hint="eastAsia"/>
          <w:color w:val="000000"/>
          <w:sz w:val="21"/>
          <w:szCs w:val="21"/>
        </w:rPr>
        <w:t>2020</w:t>
      </w:r>
      <w:r>
        <w:rPr>
          <w:rFonts w:hint="eastAsia"/>
          <w:color w:val="000000"/>
          <w:sz w:val="21"/>
          <w:szCs w:val="21"/>
        </w:rPr>
        <w:t>规定起草</w:t>
      </w:r>
    </w:p>
    <w:p w14:paraId="20C6A2F7" w14:textId="77777777" w:rsidR="000A5942" w:rsidRDefault="00000000">
      <w:pPr>
        <w:pStyle w:val="affffffe"/>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7F669925" w14:textId="77777777" w:rsidR="000A5942" w:rsidRDefault="00000000">
      <w:pPr>
        <w:pStyle w:val="affffffe"/>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w:t>
      </w:r>
    </w:p>
    <w:p w14:paraId="1E0E2238" w14:textId="77777777" w:rsidR="000A5942" w:rsidRDefault="00000000">
      <w:pPr>
        <w:pStyle w:val="affffffe"/>
        <w:spacing w:before="0" w:beforeAutospacing="0" w:after="0" w:afterAutospacing="0"/>
        <w:ind w:firstLine="420"/>
        <w:jc w:val="both"/>
        <w:rPr>
          <w:rFonts w:hint="eastAsia"/>
          <w:color w:val="000000"/>
          <w:sz w:val="21"/>
          <w:szCs w:val="21"/>
        </w:rPr>
      </w:pPr>
      <w:r>
        <w:rPr>
          <w:rFonts w:hint="eastAsia"/>
          <w:color w:val="000000"/>
          <w:sz w:val="21"/>
          <w:szCs w:val="21"/>
        </w:rPr>
        <w:t>本文件起草单位：中核核电运行管理有限公司、中核运维技术有限公司、中广核核电运营有限公司、国核示范电站有限责任公司、中核霞浦核电有限公司。</w:t>
      </w:r>
    </w:p>
    <w:p w14:paraId="1F4388E6" w14:textId="77777777" w:rsidR="000A5942" w:rsidRDefault="00000000">
      <w:pPr>
        <w:pStyle w:val="affffffe"/>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杨忠友、何瑜龙、徐文俊、陈鹏斌、曾小江、黄奕鑫、汤倩、孙中博、欧歆媛、肖王挺、朱禹冰、卢旭曜、步祯祎、刘光远、夏祯越、邹平、杨扬、曲国富、孙涛、熊伟、王欣、娄云兴、朴海龙、邢成文、肖鸿坤、常森伟。</w:t>
      </w:r>
    </w:p>
    <w:p w14:paraId="7CE7AF20" w14:textId="77777777" w:rsidR="000A5942" w:rsidRDefault="00000000">
      <w:pPr>
        <w:pStyle w:val="affffffe"/>
        <w:spacing w:before="0" w:beforeAutospacing="0" w:after="0" w:afterAutospacing="0"/>
        <w:ind w:firstLine="420"/>
        <w:jc w:val="both"/>
        <w:rPr>
          <w:rFonts w:hint="eastAsia"/>
          <w:color w:val="000000"/>
          <w:sz w:val="21"/>
          <w:szCs w:val="21"/>
        </w:rPr>
      </w:pPr>
      <w:r>
        <w:rPr>
          <w:rFonts w:hint="eastAsia"/>
          <w:color w:val="000000"/>
          <w:sz w:val="21"/>
          <w:szCs w:val="21"/>
        </w:rPr>
        <w:t>本文件为首次发布。</w:t>
      </w:r>
    </w:p>
    <w:p w14:paraId="5F365B14" w14:textId="77777777" w:rsidR="000A5942" w:rsidRDefault="000A5942">
      <w:pPr>
        <w:pStyle w:val="afffffff1"/>
        <w:ind w:firstLine="400"/>
        <w:rPr>
          <w:rFonts w:hint="eastAsia"/>
          <w:highlight w:val="yellow"/>
        </w:rPr>
      </w:pPr>
    </w:p>
    <w:p w14:paraId="4351033B" w14:textId="77777777" w:rsidR="000A5942" w:rsidRDefault="000A5942">
      <w:pPr>
        <w:pStyle w:val="afffffff1"/>
        <w:ind w:firstLine="400"/>
        <w:rPr>
          <w:rFonts w:hint="eastAsia"/>
          <w:highlight w:val="yellow"/>
        </w:rPr>
        <w:sectPr w:rsidR="000A5942">
          <w:pgSz w:w="11906" w:h="16838"/>
          <w:pgMar w:top="1928" w:right="1134" w:bottom="1134" w:left="1134" w:header="1418" w:footer="1134" w:gutter="284"/>
          <w:pgNumType w:fmt="upperRoman"/>
          <w:cols w:space="720"/>
          <w:formProt w:val="0"/>
          <w:docGrid w:linePitch="312"/>
        </w:sectPr>
      </w:pPr>
    </w:p>
    <w:p w14:paraId="15F5B6AB" w14:textId="77777777" w:rsidR="000A5942" w:rsidRDefault="000A5942">
      <w:pPr>
        <w:spacing w:line="20" w:lineRule="exact"/>
        <w:jc w:val="center"/>
        <w:rPr>
          <w:rFonts w:ascii="黑体" w:eastAsia="黑体" w:hAnsi="黑体" w:hint="eastAsia"/>
          <w:sz w:val="32"/>
          <w:szCs w:val="32"/>
        </w:rPr>
      </w:pPr>
      <w:bookmarkStart w:id="21" w:name="BookMark4"/>
      <w:bookmarkEnd w:id="20"/>
    </w:p>
    <w:p w14:paraId="0E6D757F" w14:textId="77777777" w:rsidR="000A5942" w:rsidRDefault="000A5942">
      <w:pPr>
        <w:spacing w:line="20" w:lineRule="exact"/>
        <w:jc w:val="center"/>
        <w:rPr>
          <w:rFonts w:ascii="黑体" w:eastAsia="黑体" w:hAnsi="黑体" w:hint="eastAsia"/>
          <w:sz w:val="32"/>
          <w:szCs w:val="32"/>
        </w:rPr>
      </w:pPr>
    </w:p>
    <w:bookmarkStart w:id="22" w:name="NEW_STAND_NAME"/>
    <w:p w14:paraId="18414588" w14:textId="77777777" w:rsidR="000A5942" w:rsidRDefault="00000000">
      <w:pPr>
        <w:pStyle w:val="afffffff8"/>
        <w:spacing w:beforeLines="1" w:before="2" w:afterLines="220" w:after="528"/>
        <w:rPr>
          <w:rFonts w:hint="eastAsia"/>
        </w:rPr>
      </w:pPr>
      <w:r>
        <w:fldChar w:fldCharType="begin">
          <w:ffData>
            <w:name w:val="NEW_STAND_NAME"/>
            <w:enabled/>
            <w:calcOnExit w:val="0"/>
            <w:textInput>
              <w:default w:val="点击此处添加标准名称"/>
            </w:textInput>
          </w:ffData>
        </w:fldChar>
      </w:r>
      <w:r>
        <w:instrText xml:space="preserve"> FORMTEXT </w:instrText>
      </w:r>
      <w:r>
        <w:fldChar w:fldCharType="separate"/>
      </w:r>
      <w:r>
        <w:rPr>
          <w:rFonts w:hint="eastAsia"/>
        </w:rPr>
        <w:t>核电厂维修专业分工指南</w:t>
      </w:r>
      <w:r>
        <w:fldChar w:fldCharType="end"/>
      </w:r>
    </w:p>
    <w:p w14:paraId="1B153552" w14:textId="77777777" w:rsidR="000A5942" w:rsidRDefault="00000000">
      <w:pPr>
        <w:pStyle w:val="aff0"/>
        <w:spacing w:before="240" w:after="240"/>
        <w:rPr>
          <w:rFonts w:ascii="等线" w:eastAsia="等线" w:hAnsi="等线" w:cs="等线" w:hint="eastAsia"/>
          <w:b/>
          <w:bCs/>
        </w:rPr>
      </w:pPr>
      <w:bookmarkStart w:id="23" w:name="_Toc97192964"/>
      <w:bookmarkStart w:id="24" w:name="_Toc17233333"/>
      <w:bookmarkStart w:id="25" w:name="_Toc26986530"/>
      <w:bookmarkStart w:id="26" w:name="_Toc24884211"/>
      <w:bookmarkStart w:id="27" w:name="_Toc24884218"/>
      <w:bookmarkStart w:id="28" w:name="_Toc17233325"/>
      <w:bookmarkStart w:id="29" w:name="_Toc26648465"/>
      <w:bookmarkStart w:id="30" w:name="_Toc26986771"/>
      <w:bookmarkStart w:id="31" w:name="_Toc30519"/>
      <w:bookmarkStart w:id="32" w:name="_Toc26718930"/>
      <w:bookmarkEnd w:id="22"/>
      <w:r>
        <w:rPr>
          <w:rFonts w:ascii="等线" w:eastAsia="等线" w:hAnsi="等线" w:cs="等线" w:hint="eastAsia"/>
          <w:b/>
          <w:bCs/>
        </w:rPr>
        <w:t>范围</w:t>
      </w:r>
      <w:bookmarkStart w:id="33" w:name="_Toc24884219"/>
      <w:bookmarkStart w:id="34" w:name="_Toc17233326"/>
      <w:bookmarkStart w:id="35" w:name="_Toc17233334"/>
      <w:bookmarkStart w:id="36" w:name="_Toc26648466"/>
      <w:bookmarkStart w:id="37" w:name="_Toc24884212"/>
      <w:bookmarkEnd w:id="23"/>
      <w:bookmarkEnd w:id="24"/>
      <w:bookmarkEnd w:id="25"/>
      <w:bookmarkEnd w:id="26"/>
      <w:bookmarkEnd w:id="27"/>
      <w:bookmarkEnd w:id="28"/>
      <w:bookmarkEnd w:id="29"/>
      <w:bookmarkEnd w:id="30"/>
      <w:bookmarkEnd w:id="31"/>
      <w:bookmarkEnd w:id="32"/>
    </w:p>
    <w:p w14:paraId="17AB4623" w14:textId="77777777" w:rsidR="000A5942" w:rsidRDefault="00000000">
      <w:pPr>
        <w:pStyle w:val="afffffff1"/>
        <w:ind w:firstLine="400"/>
        <w:rPr>
          <w:rFonts w:cs="等线" w:hint="eastAsia"/>
        </w:rPr>
      </w:pPr>
      <w:r>
        <w:rPr>
          <w:rFonts w:cs="等线" w:hint="eastAsia"/>
        </w:rPr>
        <w:t>本指南规定了核电厂维修领域各工种专业间的分工、管理要求和接口划分方法。</w:t>
      </w:r>
    </w:p>
    <w:p w14:paraId="20AE5ACC" w14:textId="77777777" w:rsidR="000A5942" w:rsidRDefault="00000000">
      <w:pPr>
        <w:pStyle w:val="afffffff1"/>
        <w:ind w:firstLine="400"/>
        <w:rPr>
          <w:rFonts w:cs="等线" w:hint="eastAsia"/>
        </w:rPr>
      </w:pPr>
      <w:r>
        <w:rPr>
          <w:rFonts w:cs="等线" w:hint="eastAsia"/>
        </w:rPr>
        <w:t>本指南适用于核电厂运行期间以及从建设阶段转为运行阶段时相关维修活动与现场服务支持工作的职责划分。</w:t>
      </w:r>
    </w:p>
    <w:p w14:paraId="5BDE12C8" w14:textId="77777777" w:rsidR="000A5942" w:rsidRDefault="00000000">
      <w:pPr>
        <w:pStyle w:val="aff0"/>
        <w:spacing w:before="240" w:after="240"/>
        <w:rPr>
          <w:rFonts w:ascii="等线" w:eastAsia="等线" w:hAnsi="等线" w:cs="等线" w:hint="eastAsia"/>
          <w:b/>
          <w:bCs/>
        </w:rPr>
      </w:pPr>
      <w:bookmarkStart w:id="38" w:name="_Toc26986531"/>
      <w:bookmarkStart w:id="39" w:name="_Toc26718931"/>
      <w:bookmarkStart w:id="40" w:name="_Toc14539"/>
      <w:bookmarkStart w:id="41" w:name="_Toc97192965"/>
      <w:bookmarkStart w:id="42" w:name="_Toc26986772"/>
      <w:r>
        <w:rPr>
          <w:rFonts w:ascii="等线" w:eastAsia="等线" w:hAnsi="等线" w:cs="等线" w:hint="eastAsia"/>
          <w:b/>
          <w:bCs/>
        </w:rPr>
        <w:t>规范性引用文件</w:t>
      </w:r>
      <w:bookmarkEnd w:id="33"/>
      <w:bookmarkEnd w:id="34"/>
      <w:bookmarkEnd w:id="35"/>
      <w:bookmarkEnd w:id="36"/>
      <w:bookmarkEnd w:id="37"/>
      <w:bookmarkEnd w:id="38"/>
      <w:bookmarkEnd w:id="39"/>
      <w:bookmarkEnd w:id="40"/>
      <w:bookmarkEnd w:id="41"/>
      <w:bookmarkEnd w:id="42"/>
    </w:p>
    <w:p w14:paraId="71837837" w14:textId="77777777" w:rsidR="000A5942" w:rsidRDefault="00000000">
      <w:pPr>
        <w:pStyle w:val="afffffff1"/>
        <w:ind w:firstLine="400"/>
        <w:rPr>
          <w:rFonts w:cs="等线" w:hint="eastAsia"/>
        </w:rPr>
      </w:pPr>
      <w:r>
        <w:rPr>
          <w:rFonts w:cs="等线"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BA7D5F5" w14:textId="77777777" w:rsidR="000A5942" w:rsidRDefault="000A5942">
      <w:pPr>
        <w:pStyle w:val="afffffff1"/>
        <w:ind w:firstLine="400"/>
        <w:rPr>
          <w:rFonts w:cs="等线" w:hint="eastAsia"/>
        </w:rPr>
      </w:pPr>
    </w:p>
    <w:p w14:paraId="50C7FB22" w14:textId="77777777" w:rsidR="000A5942" w:rsidRDefault="00000000">
      <w:pPr>
        <w:pStyle w:val="aff0"/>
        <w:spacing w:before="240" w:after="240"/>
        <w:rPr>
          <w:rFonts w:ascii="等线" w:eastAsia="等线" w:hAnsi="等线" w:cs="等线" w:hint="eastAsia"/>
          <w:b/>
          <w:bCs/>
        </w:rPr>
      </w:pPr>
      <w:bookmarkStart w:id="43" w:name="_Toc31451"/>
      <w:bookmarkStart w:id="44" w:name="_Toc97192966"/>
      <w:r>
        <w:rPr>
          <w:rFonts w:ascii="等线" w:eastAsia="等线" w:hAnsi="等线" w:cs="等线" w:hint="eastAsia"/>
          <w:b/>
          <w:bCs/>
          <w:szCs w:val="21"/>
        </w:rPr>
        <w:t>术语和定义</w:t>
      </w:r>
      <w:bookmarkEnd w:id="43"/>
      <w:bookmarkEnd w:id="44"/>
    </w:p>
    <w:p w14:paraId="22FA2D1B" w14:textId="77777777" w:rsidR="000A5942" w:rsidRDefault="00000000">
      <w:pPr>
        <w:pStyle w:val="afffffff1"/>
        <w:ind w:firstLine="400"/>
        <w:rPr>
          <w:rFonts w:cs="等线" w:hint="eastAsia"/>
        </w:rPr>
      </w:pPr>
      <w:r>
        <w:rPr>
          <w:rFonts w:cs="等线" w:hint="eastAsia"/>
        </w:rPr>
        <w:t>本文件没有需要界定的术语和定义。</w:t>
      </w:r>
    </w:p>
    <w:p w14:paraId="72A131E8" w14:textId="77777777" w:rsidR="000A5942" w:rsidRDefault="00000000">
      <w:pPr>
        <w:pStyle w:val="aff0"/>
        <w:spacing w:before="240" w:after="240"/>
        <w:rPr>
          <w:rFonts w:ascii="等线" w:eastAsia="等线" w:hAnsi="等线" w:cs="等线" w:hint="eastAsia"/>
          <w:b/>
          <w:bCs/>
        </w:rPr>
      </w:pPr>
      <w:bookmarkStart w:id="45" w:name="_Toc1145"/>
      <w:r>
        <w:rPr>
          <w:rFonts w:ascii="等线" w:eastAsia="等线" w:hAnsi="等线" w:cs="等线" w:hint="eastAsia"/>
          <w:b/>
          <w:bCs/>
        </w:rPr>
        <w:t>总体原则和基本管理要求</w:t>
      </w:r>
      <w:bookmarkEnd w:id="45"/>
      <w:r>
        <w:rPr>
          <w:rFonts w:ascii="等线" w:eastAsia="等线" w:hAnsi="等线" w:cs="等线" w:hint="eastAsia"/>
          <w:b/>
          <w:bCs/>
        </w:rPr>
        <w:t xml:space="preserve"> </w:t>
      </w:r>
    </w:p>
    <w:p w14:paraId="2D048DF7" w14:textId="77777777" w:rsidR="000A5942" w:rsidRDefault="00000000">
      <w:pPr>
        <w:pStyle w:val="afffffff1"/>
        <w:spacing w:line="360" w:lineRule="auto"/>
        <w:ind w:firstLineChars="0" w:firstLine="0"/>
        <w:jc w:val="left"/>
        <w:rPr>
          <w:rFonts w:cs="等线" w:hint="eastAsia"/>
        </w:rPr>
      </w:pPr>
      <w:r>
        <w:rPr>
          <w:rFonts w:cs="等线" w:hint="eastAsia"/>
          <w:b/>
          <w:bCs/>
        </w:rPr>
        <w:t xml:space="preserve">4.1  </w:t>
      </w:r>
      <w:r>
        <w:rPr>
          <w:rFonts w:cs="等线" w:hint="eastAsia"/>
          <w:b/>
          <w:bCs/>
          <w:sz w:val="21"/>
        </w:rPr>
        <w:t>维修专业职责</w:t>
      </w:r>
    </w:p>
    <w:p w14:paraId="22C6F9CD" w14:textId="77777777" w:rsidR="000A5942" w:rsidRDefault="00000000">
      <w:pPr>
        <w:pStyle w:val="afffffff1"/>
        <w:ind w:firstLine="400"/>
        <w:rPr>
          <w:rFonts w:cs="等线" w:hint="eastAsia"/>
        </w:rPr>
      </w:pPr>
      <w:r>
        <w:rPr>
          <w:rFonts w:cs="等线" w:hint="eastAsia"/>
        </w:rPr>
        <w:t>4.1.1 通常负责机组运行及生产直接相关的构筑物、系统、设备的维护保养与缺陷处理。</w:t>
      </w:r>
    </w:p>
    <w:p w14:paraId="4669E25F" w14:textId="77777777" w:rsidR="000A5942" w:rsidRDefault="00000000">
      <w:pPr>
        <w:pStyle w:val="afffffff1"/>
        <w:ind w:firstLine="400"/>
        <w:rPr>
          <w:rFonts w:cs="等线" w:hint="eastAsia"/>
        </w:rPr>
      </w:pPr>
      <w:r>
        <w:rPr>
          <w:rFonts w:cs="等线" w:hint="eastAsia"/>
        </w:rPr>
        <w:t>4.1.2 宜对非生产相关的构筑物、系统和设备的维护保养与缺陷处理或提供维修支持。</w:t>
      </w:r>
    </w:p>
    <w:p w14:paraId="671E397D" w14:textId="77777777" w:rsidR="000A5942" w:rsidRDefault="00000000">
      <w:pPr>
        <w:pStyle w:val="afffffff1"/>
        <w:ind w:firstLine="400"/>
        <w:rPr>
          <w:rFonts w:cs="等线" w:hint="eastAsia"/>
        </w:rPr>
      </w:pPr>
      <w:r>
        <w:rPr>
          <w:rFonts w:cs="等线" w:hint="eastAsia"/>
        </w:rPr>
        <w:t>4.1.3 宜对核电厂设备维修中所涉及的影响质量的过程予以控制，过程包括维修、装卸、贮存、清洁、试验、检查、修理和复役等。</w:t>
      </w:r>
    </w:p>
    <w:p w14:paraId="0D906E98" w14:textId="77777777" w:rsidR="000A5942" w:rsidRDefault="000A5942">
      <w:pPr>
        <w:pStyle w:val="afffffff1"/>
        <w:ind w:firstLineChars="0" w:firstLine="0"/>
        <w:rPr>
          <w:rFonts w:cs="等线" w:hint="eastAsia"/>
        </w:rPr>
      </w:pPr>
    </w:p>
    <w:p w14:paraId="78EF6C32" w14:textId="77777777" w:rsidR="000A5942" w:rsidRDefault="00000000">
      <w:pPr>
        <w:pStyle w:val="afffffff1"/>
        <w:spacing w:line="360" w:lineRule="auto"/>
        <w:ind w:firstLineChars="0" w:firstLine="0"/>
        <w:rPr>
          <w:rFonts w:cs="等线" w:hint="eastAsia"/>
          <w:b/>
          <w:bCs/>
        </w:rPr>
      </w:pPr>
      <w:r>
        <w:rPr>
          <w:rFonts w:cs="等线" w:hint="eastAsia"/>
          <w:b/>
          <w:bCs/>
        </w:rPr>
        <w:t>4.2  接口控制</w:t>
      </w:r>
    </w:p>
    <w:p w14:paraId="1416B619"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所有参与核电厂现场维修活动的单位，应确定维修项目的内外联络渠道和接口，采取适当措施确保各单位和部门间的工作接口和协调，并根据现场实施的维修活动建立相应的接口与协调制度。接口和协调制度宜满足以下要求：</w:t>
      </w:r>
    </w:p>
    <w:p w14:paraId="4654A157" w14:textId="77777777" w:rsidR="000A5942" w:rsidRDefault="00000000">
      <w:pPr>
        <w:pStyle w:val="afffffff5"/>
        <w:numPr>
          <w:ilvl w:val="0"/>
          <w:numId w:val="24"/>
        </w:numPr>
        <w:tabs>
          <w:tab w:val="left" w:pos="732"/>
        </w:tabs>
        <w:rPr>
          <w:rFonts w:ascii="等线" w:eastAsia="等线" w:hAnsi="等线" w:cs="等线" w:hint="eastAsia"/>
        </w:rPr>
      </w:pPr>
      <w:r>
        <w:rPr>
          <w:rFonts w:ascii="等线" w:eastAsia="等线" w:hAnsi="等线" w:cs="等线" w:hint="eastAsia"/>
        </w:rPr>
        <w:t>系统性：考虑设备、部件的整体性。接口与接口之间应做到清晰明确、协调有序。</w:t>
      </w:r>
    </w:p>
    <w:p w14:paraId="37BE72A7" w14:textId="77777777" w:rsidR="000A5942" w:rsidRDefault="00000000">
      <w:pPr>
        <w:pStyle w:val="afffffff5"/>
        <w:numPr>
          <w:ilvl w:val="0"/>
          <w:numId w:val="24"/>
        </w:numPr>
        <w:tabs>
          <w:tab w:val="left" w:pos="732"/>
        </w:tabs>
        <w:rPr>
          <w:rFonts w:ascii="等线" w:eastAsia="等线" w:hAnsi="等线" w:cs="等线" w:hint="eastAsia"/>
        </w:rPr>
      </w:pPr>
      <w:r>
        <w:rPr>
          <w:rFonts w:ascii="等线" w:eastAsia="等线" w:hAnsi="等线" w:cs="等线" w:hint="eastAsia"/>
        </w:rPr>
        <w:t>便捷性：分票应简捷快速，确保及时记录和处理所有的工作申请票。</w:t>
      </w:r>
    </w:p>
    <w:p w14:paraId="204147A9" w14:textId="77777777" w:rsidR="000A5942" w:rsidRDefault="00000000">
      <w:pPr>
        <w:pStyle w:val="afffffff5"/>
        <w:numPr>
          <w:ilvl w:val="0"/>
          <w:numId w:val="24"/>
        </w:numPr>
        <w:tabs>
          <w:tab w:val="left" w:pos="732"/>
        </w:tabs>
        <w:rPr>
          <w:rFonts w:ascii="等线" w:eastAsia="等线" w:hAnsi="等线" w:cs="等线" w:hint="eastAsia"/>
        </w:rPr>
      </w:pPr>
      <w:r>
        <w:rPr>
          <w:rFonts w:ascii="等线" w:eastAsia="等线" w:hAnsi="等线" w:cs="等线" w:hint="eastAsia"/>
        </w:rPr>
        <w:t>符合性：应对参与现场维修活动单位之间的联络进行规定，主要信息交流应在相应的文件中预先规定，并通过书面形式传递和受控分发。</w:t>
      </w:r>
    </w:p>
    <w:p w14:paraId="0366F3D1" w14:textId="77777777" w:rsidR="000A5942" w:rsidRDefault="00000000">
      <w:pPr>
        <w:pStyle w:val="afffffff5"/>
        <w:numPr>
          <w:ilvl w:val="0"/>
          <w:numId w:val="24"/>
        </w:numPr>
        <w:tabs>
          <w:tab w:val="left" w:pos="732"/>
        </w:tabs>
        <w:rPr>
          <w:rFonts w:ascii="等线" w:eastAsia="等线" w:hAnsi="等线" w:cs="等线" w:hint="eastAsia"/>
        </w:rPr>
      </w:pPr>
      <w:r>
        <w:rPr>
          <w:rFonts w:ascii="等线" w:eastAsia="等线" w:hAnsi="等线" w:cs="等线" w:hint="eastAsia"/>
        </w:rPr>
        <w:t>有效性：有益于维修工作的安全、质量和效率。</w:t>
      </w:r>
    </w:p>
    <w:p w14:paraId="1FA44F1A" w14:textId="77777777" w:rsidR="000A5942" w:rsidRDefault="00000000">
      <w:pPr>
        <w:pStyle w:val="afffffff5"/>
        <w:numPr>
          <w:ilvl w:val="2"/>
          <w:numId w:val="0"/>
        </w:numPr>
        <w:spacing w:line="360" w:lineRule="auto"/>
        <w:rPr>
          <w:rFonts w:ascii="等线" w:eastAsia="等线" w:hAnsi="等线" w:cs="等线" w:hint="eastAsia"/>
          <w:b/>
          <w:bCs/>
        </w:rPr>
      </w:pPr>
      <w:r>
        <w:rPr>
          <w:rFonts w:ascii="等线" w:eastAsia="等线" w:hAnsi="等线" w:cs="等线" w:hint="eastAsia"/>
          <w:b/>
          <w:bCs/>
        </w:rPr>
        <w:t>4.3 现场工作控制</w:t>
      </w:r>
    </w:p>
    <w:p w14:paraId="7D7B586E"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4.3.1首接责任制：</w:t>
      </w:r>
    </w:p>
    <w:p w14:paraId="7FFC78CE"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任何缺陷宜由首次承接专业牵头排查。如排查结果不是本专业范围内，需详细说明排查过程及结论，必要时提供支持性文件，并在计划会上明确具体责任专业；若排查无法判断具体原因，可联系其他专业一同排查。当一个缺陷中同时体现跨专业问题时，宜按照首接负责制进行处理。</w:t>
      </w:r>
    </w:p>
    <w:p w14:paraId="13B378FD"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4.3.2  参与核电厂维修活动的单位宜确保所有影响设备维修质量的工作都要由技术上胜任的合格人员按照认可的技术标准、规程、细则或其他相应文件，使用合适的设备并在适宜的受控条件下完成。</w:t>
      </w:r>
    </w:p>
    <w:p w14:paraId="67354904"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br w:type="page"/>
      </w:r>
    </w:p>
    <w:p w14:paraId="023F06C2" w14:textId="77777777" w:rsidR="000A5942" w:rsidRDefault="00000000">
      <w:pPr>
        <w:pStyle w:val="aff0"/>
        <w:spacing w:before="240" w:after="240"/>
        <w:rPr>
          <w:rFonts w:ascii="等线" w:eastAsia="等线" w:hAnsi="等线" w:cs="等线" w:hint="eastAsia"/>
          <w:b/>
          <w:bCs/>
        </w:rPr>
      </w:pPr>
      <w:bookmarkStart w:id="46" w:name="_Toc2980"/>
      <w:r>
        <w:rPr>
          <w:rFonts w:ascii="等线" w:eastAsia="等线" w:hAnsi="等线" w:cs="等线" w:hint="eastAsia"/>
          <w:b/>
          <w:bCs/>
        </w:rPr>
        <w:lastRenderedPageBreak/>
        <w:t>组织责任划分</w:t>
      </w:r>
      <w:bookmarkEnd w:id="46"/>
    </w:p>
    <w:p w14:paraId="46F2EDF5" w14:textId="77777777" w:rsidR="000A5942" w:rsidRDefault="00000000">
      <w:pPr>
        <w:pStyle w:val="afffffff6"/>
        <w:spacing w:before="120" w:after="120"/>
        <w:rPr>
          <w:rFonts w:ascii="等线" w:eastAsia="等线" w:hAnsi="等线" w:cs="等线" w:hint="eastAsia"/>
        </w:rPr>
      </w:pPr>
      <w:bookmarkStart w:id="47" w:name="_Toc10017"/>
      <w:bookmarkStart w:id="48" w:name="_Toc4033"/>
      <w:r>
        <w:rPr>
          <w:rFonts w:ascii="等线" w:eastAsia="等线" w:hAnsi="等线" w:cs="等线" w:hint="eastAsia"/>
          <w:b/>
          <w:bCs/>
        </w:rPr>
        <w:t>维修</w:t>
      </w:r>
      <w:bookmarkEnd w:id="47"/>
      <w:r>
        <w:rPr>
          <w:rFonts w:ascii="等线" w:eastAsia="等线" w:hAnsi="等线" w:cs="等线" w:hint="eastAsia"/>
          <w:b/>
          <w:bCs/>
        </w:rPr>
        <w:t>部负责人</w:t>
      </w:r>
      <w:bookmarkEnd w:id="48"/>
    </w:p>
    <w:p w14:paraId="709FB3A9" w14:textId="77777777" w:rsidR="000A5942" w:rsidRDefault="00000000">
      <w:pPr>
        <w:pStyle w:val="afffffff1"/>
        <w:ind w:firstLine="400"/>
        <w:rPr>
          <w:rFonts w:cs="等线" w:hint="eastAsia"/>
        </w:rPr>
      </w:pPr>
      <w:r>
        <w:rPr>
          <w:rFonts w:cs="等线" w:hint="eastAsia"/>
        </w:rPr>
        <w:t>5.1.1 宜负责协调维修领域专业分工，对各专业之间分工进行最终裁定。</w:t>
      </w:r>
    </w:p>
    <w:p w14:paraId="39BC3B34" w14:textId="77777777" w:rsidR="000A5942" w:rsidRDefault="00000000">
      <w:pPr>
        <w:pStyle w:val="afffffff6"/>
        <w:spacing w:before="120" w:after="120"/>
        <w:rPr>
          <w:rFonts w:ascii="等线" w:eastAsia="等线" w:hAnsi="等线" w:cs="等线" w:hint="eastAsia"/>
          <w:b/>
          <w:bCs/>
        </w:rPr>
      </w:pPr>
      <w:bookmarkStart w:id="49" w:name="_Toc14095"/>
      <w:bookmarkStart w:id="50" w:name="_Toc25982"/>
      <w:r>
        <w:rPr>
          <w:rFonts w:ascii="等线" w:eastAsia="等线" w:hAnsi="等线" w:cs="等线" w:hint="eastAsia"/>
          <w:b/>
          <w:bCs/>
        </w:rPr>
        <w:t>维修</w:t>
      </w:r>
      <w:bookmarkEnd w:id="49"/>
      <w:r>
        <w:rPr>
          <w:rFonts w:ascii="等线" w:eastAsia="等线" w:hAnsi="等线" w:cs="等线" w:hint="eastAsia"/>
          <w:b/>
          <w:bCs/>
        </w:rPr>
        <w:t>部门</w:t>
      </w:r>
      <w:bookmarkEnd w:id="50"/>
    </w:p>
    <w:p w14:paraId="05380772" w14:textId="77777777" w:rsidR="000A5942" w:rsidRDefault="00000000">
      <w:pPr>
        <w:pStyle w:val="afffffff1"/>
        <w:ind w:firstLine="400"/>
        <w:rPr>
          <w:rFonts w:cs="等线" w:hint="eastAsia"/>
        </w:rPr>
      </w:pPr>
      <w:r>
        <w:rPr>
          <w:rFonts w:cs="等线" w:hint="eastAsia"/>
        </w:rPr>
        <w:t>5.2.1 维修部门可按工作性质通常分为机械、仪控、电气专业和管理部门。</w:t>
      </w:r>
    </w:p>
    <w:p w14:paraId="518253D0" w14:textId="77777777" w:rsidR="000A5942" w:rsidRDefault="00000000">
      <w:pPr>
        <w:pStyle w:val="afffffff1"/>
        <w:ind w:firstLine="400"/>
        <w:rPr>
          <w:rFonts w:cs="等线" w:hint="eastAsia"/>
        </w:rPr>
      </w:pPr>
      <w:r>
        <w:rPr>
          <w:rFonts w:cs="等线" w:hint="eastAsia"/>
        </w:rPr>
        <w:t>5.2.2 维修部门通常负责应用相应的知识、技能、行为和实践，提升设备的可靠性能，职责宜包括：</w:t>
      </w:r>
    </w:p>
    <w:p w14:paraId="0FD643A2" w14:textId="77777777" w:rsidR="000A5942" w:rsidRDefault="00000000">
      <w:pPr>
        <w:pStyle w:val="aff2"/>
        <w:numPr>
          <w:ilvl w:val="3"/>
          <w:numId w:val="0"/>
        </w:numPr>
        <w:ind w:left="420"/>
        <w:rPr>
          <w:rFonts w:ascii="等线" w:eastAsia="等线" w:hAnsi="等线" w:cs="等线" w:hint="eastAsia"/>
        </w:rPr>
      </w:pPr>
      <w:r>
        <w:rPr>
          <w:rFonts w:ascii="等线" w:eastAsia="等线" w:hAnsi="等线" w:cs="等线" w:hint="eastAsia"/>
        </w:rPr>
        <w:t>a）机组系统设备维护保养与缺陷处理。</w:t>
      </w:r>
    </w:p>
    <w:p w14:paraId="29ED5500"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b）大修准备与实施、变更实施。</w:t>
      </w:r>
    </w:p>
    <w:p w14:paraId="10E2AED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c) 维修规程文件的编制。</w:t>
      </w:r>
    </w:p>
    <w:p w14:paraId="635AB078"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d) 内部各生产单位的分工及接口关系，并对分工分歧进行协调。</w:t>
      </w:r>
    </w:p>
    <w:p w14:paraId="2930CC2E" w14:textId="77777777" w:rsidR="000A5942" w:rsidRDefault="00000000">
      <w:pPr>
        <w:pStyle w:val="afffffff6"/>
        <w:numPr>
          <w:ilvl w:val="2"/>
          <w:numId w:val="0"/>
        </w:numPr>
        <w:spacing w:before="120" w:after="120"/>
        <w:ind w:firstLineChars="200" w:firstLine="420"/>
        <w:rPr>
          <w:rFonts w:ascii="等线" w:eastAsia="等线" w:hAnsi="等线" w:cs="等线" w:hint="eastAsia"/>
          <w:b/>
          <w:bCs/>
        </w:rPr>
      </w:pPr>
      <w:bookmarkStart w:id="51" w:name="_Toc28988"/>
      <w:r>
        <w:rPr>
          <w:rFonts w:ascii="等线" w:eastAsia="等线" w:hAnsi="等线" w:cs="等线" w:hint="eastAsia"/>
          <w:b/>
          <w:bCs/>
        </w:rPr>
        <w:t>5.2.2.1机械专业职责</w:t>
      </w:r>
      <w:bookmarkEnd w:id="51"/>
    </w:p>
    <w:p w14:paraId="5015B95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机械专业职责宜包括以下方面：</w:t>
      </w:r>
    </w:p>
    <w:p w14:paraId="6C74BE2F" w14:textId="77777777" w:rsidR="000A5942" w:rsidRDefault="00000000">
      <w:pPr>
        <w:pStyle w:val="aff2"/>
        <w:numPr>
          <w:ilvl w:val="0"/>
          <w:numId w:val="25"/>
        </w:numPr>
        <w:ind w:firstLine="420"/>
        <w:rPr>
          <w:rFonts w:ascii="等线" w:eastAsia="等线" w:hAnsi="等线" w:cs="等线" w:hint="eastAsia"/>
        </w:rPr>
      </w:pPr>
      <w:r>
        <w:rPr>
          <w:rFonts w:ascii="等线" w:eastAsia="等线" w:hAnsi="等线" w:cs="等线" w:hint="eastAsia"/>
        </w:rPr>
        <w:t xml:space="preserve">电厂机械设备维修实施（包括堆本体）。 </w:t>
      </w:r>
    </w:p>
    <w:p w14:paraId="55B10104"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b) 机械设备缺陷处理。 </w:t>
      </w:r>
    </w:p>
    <w:p w14:paraId="0280DEAF"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c）机械设备变更实施。 </w:t>
      </w:r>
    </w:p>
    <w:p w14:paraId="24EB8617"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d）机械维修规程、图册维护。 </w:t>
      </w:r>
    </w:p>
    <w:p w14:paraId="7A83E1C4"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e）机械维修材料准备。</w:t>
      </w:r>
    </w:p>
    <w:p w14:paraId="30792300" w14:textId="77777777" w:rsidR="000A5942" w:rsidRDefault="00000000">
      <w:pPr>
        <w:pStyle w:val="afffffff6"/>
        <w:numPr>
          <w:ilvl w:val="2"/>
          <w:numId w:val="0"/>
        </w:numPr>
        <w:spacing w:before="120" w:after="120"/>
        <w:ind w:firstLineChars="200" w:firstLine="420"/>
        <w:rPr>
          <w:rFonts w:ascii="等线" w:eastAsia="等线" w:hAnsi="等线" w:cs="等线" w:hint="eastAsia"/>
          <w:b/>
          <w:bCs/>
        </w:rPr>
      </w:pPr>
      <w:bookmarkStart w:id="52" w:name="_Toc19854"/>
      <w:r>
        <w:rPr>
          <w:rFonts w:ascii="等线" w:eastAsia="等线" w:hAnsi="等线" w:cs="等线" w:hint="eastAsia"/>
          <w:b/>
          <w:bCs/>
        </w:rPr>
        <w:t>5.2.2.2仪控专业职责</w:t>
      </w:r>
      <w:bookmarkEnd w:id="52"/>
    </w:p>
    <w:p w14:paraId="32408826" w14:textId="77777777" w:rsidR="000A5942" w:rsidRDefault="00000000">
      <w:pPr>
        <w:pStyle w:val="aff2"/>
        <w:numPr>
          <w:ilvl w:val="3"/>
          <w:numId w:val="0"/>
        </w:numPr>
        <w:ind w:firstLine="420"/>
        <w:rPr>
          <w:rFonts w:ascii="等线" w:eastAsia="等线" w:hAnsi="等线" w:cs="等线" w:hint="eastAsia"/>
          <w:b/>
          <w:bCs/>
        </w:rPr>
      </w:pPr>
      <w:r>
        <w:rPr>
          <w:rFonts w:ascii="等线" w:eastAsia="等线" w:hAnsi="等线" w:cs="等线" w:hint="eastAsia"/>
        </w:rPr>
        <w:t>仪控专业职责宜包括以下方面：</w:t>
      </w:r>
    </w:p>
    <w:p w14:paraId="70B3E8C7"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a）电厂仪控设备维修实施。 </w:t>
      </w:r>
    </w:p>
    <w:p w14:paraId="40F6055E"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b）仪控设备缺陷处理。 </w:t>
      </w:r>
    </w:p>
    <w:p w14:paraId="3938B05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c) 仪控设备变更实施。 </w:t>
      </w:r>
    </w:p>
    <w:p w14:paraId="4ED2584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d) 负责仪控维修规程、图册维护。 </w:t>
      </w:r>
    </w:p>
    <w:p w14:paraId="769208CA"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e) 仪控维修材料准备。</w:t>
      </w:r>
    </w:p>
    <w:p w14:paraId="5B681B87" w14:textId="77777777" w:rsidR="000A5942" w:rsidRDefault="00000000">
      <w:pPr>
        <w:pStyle w:val="afffffff6"/>
        <w:numPr>
          <w:ilvl w:val="2"/>
          <w:numId w:val="0"/>
        </w:numPr>
        <w:spacing w:before="120" w:after="120"/>
        <w:ind w:firstLineChars="200" w:firstLine="420"/>
        <w:rPr>
          <w:rFonts w:ascii="等线" w:eastAsia="等线" w:hAnsi="等线" w:cs="等线" w:hint="eastAsia"/>
          <w:b/>
          <w:bCs/>
        </w:rPr>
      </w:pPr>
      <w:bookmarkStart w:id="53" w:name="_Toc1701"/>
      <w:r>
        <w:rPr>
          <w:rFonts w:ascii="等线" w:eastAsia="等线" w:hAnsi="等线" w:cs="等线" w:hint="eastAsia"/>
          <w:b/>
          <w:bCs/>
        </w:rPr>
        <w:t>5.2.2.3电气部门职责</w:t>
      </w:r>
      <w:bookmarkEnd w:id="53"/>
    </w:p>
    <w:p w14:paraId="43F4E47B" w14:textId="77777777" w:rsidR="000A5942" w:rsidRDefault="00000000">
      <w:pPr>
        <w:pStyle w:val="aff2"/>
        <w:numPr>
          <w:ilvl w:val="3"/>
          <w:numId w:val="0"/>
        </w:numPr>
        <w:ind w:firstLine="420"/>
        <w:rPr>
          <w:rFonts w:ascii="等线" w:eastAsia="等线" w:hAnsi="等线" w:cs="等线" w:hint="eastAsia"/>
          <w:b/>
          <w:bCs/>
        </w:rPr>
      </w:pPr>
      <w:r>
        <w:rPr>
          <w:rFonts w:ascii="等线" w:eastAsia="等线" w:hAnsi="等线" w:cs="等线" w:hint="eastAsia"/>
        </w:rPr>
        <w:t>电气专业职责宜包括以下方面：</w:t>
      </w:r>
    </w:p>
    <w:p w14:paraId="24EE25BE" w14:textId="77777777" w:rsidR="000A5942" w:rsidRDefault="00000000">
      <w:pPr>
        <w:pStyle w:val="aff2"/>
        <w:numPr>
          <w:ilvl w:val="0"/>
          <w:numId w:val="26"/>
        </w:numPr>
        <w:ind w:firstLine="420"/>
        <w:rPr>
          <w:rFonts w:ascii="等线" w:eastAsia="等线" w:hAnsi="等线" w:cs="等线" w:hint="eastAsia"/>
        </w:rPr>
      </w:pPr>
      <w:r>
        <w:rPr>
          <w:rFonts w:ascii="等线" w:eastAsia="等线" w:hAnsi="等线" w:cs="等线" w:hint="eastAsia"/>
        </w:rPr>
        <w:t xml:space="preserve">电厂电气设备维修实施。 </w:t>
      </w:r>
    </w:p>
    <w:p w14:paraId="5F2AA271" w14:textId="77777777" w:rsidR="000A5942" w:rsidRDefault="00000000">
      <w:pPr>
        <w:pStyle w:val="aff2"/>
        <w:numPr>
          <w:ilvl w:val="0"/>
          <w:numId w:val="26"/>
        </w:numPr>
        <w:ind w:firstLine="420"/>
        <w:rPr>
          <w:rFonts w:ascii="等线" w:eastAsia="等线" w:hAnsi="等线" w:cs="等线" w:hint="eastAsia"/>
        </w:rPr>
      </w:pPr>
      <w:r>
        <w:rPr>
          <w:rFonts w:ascii="等线" w:eastAsia="等线" w:hAnsi="等线" w:cs="等线" w:hint="eastAsia"/>
        </w:rPr>
        <w:t xml:space="preserve">电气设备缺陷处理。 </w:t>
      </w:r>
    </w:p>
    <w:p w14:paraId="01A6C0A4" w14:textId="77777777" w:rsidR="000A5942" w:rsidRDefault="00000000">
      <w:pPr>
        <w:pStyle w:val="aff2"/>
        <w:numPr>
          <w:ilvl w:val="0"/>
          <w:numId w:val="26"/>
        </w:numPr>
        <w:ind w:firstLine="420"/>
        <w:rPr>
          <w:rFonts w:ascii="等线" w:eastAsia="等线" w:hAnsi="等线" w:cs="等线" w:hint="eastAsia"/>
        </w:rPr>
      </w:pPr>
      <w:r>
        <w:rPr>
          <w:rFonts w:ascii="等线" w:eastAsia="等线" w:hAnsi="等线" w:cs="等线" w:hint="eastAsia"/>
        </w:rPr>
        <w:t xml:space="preserve">电气设备变更实施。 </w:t>
      </w:r>
    </w:p>
    <w:p w14:paraId="75390328" w14:textId="77777777" w:rsidR="000A5942" w:rsidRDefault="00000000">
      <w:pPr>
        <w:pStyle w:val="aff2"/>
        <w:numPr>
          <w:ilvl w:val="0"/>
          <w:numId w:val="26"/>
        </w:numPr>
        <w:ind w:firstLine="420"/>
        <w:rPr>
          <w:rFonts w:ascii="等线" w:eastAsia="等线" w:hAnsi="等线" w:cs="等线" w:hint="eastAsia"/>
        </w:rPr>
      </w:pPr>
      <w:r>
        <w:rPr>
          <w:rFonts w:ascii="等线" w:eastAsia="等线" w:hAnsi="等线" w:cs="等线" w:hint="eastAsia"/>
        </w:rPr>
        <w:t xml:space="preserve">电气维修规程、图册维护。 </w:t>
      </w:r>
    </w:p>
    <w:p w14:paraId="273AFC7C" w14:textId="77777777" w:rsidR="000A5942" w:rsidRDefault="00000000">
      <w:pPr>
        <w:pStyle w:val="aff2"/>
        <w:numPr>
          <w:ilvl w:val="0"/>
          <w:numId w:val="26"/>
        </w:numPr>
        <w:ind w:firstLine="420"/>
        <w:rPr>
          <w:rFonts w:ascii="等线" w:eastAsia="等线" w:hAnsi="等线" w:cs="等线" w:hint="eastAsia"/>
        </w:rPr>
      </w:pPr>
      <w:r>
        <w:rPr>
          <w:rFonts w:ascii="等线" w:eastAsia="等线" w:hAnsi="等线" w:cs="等线" w:hint="eastAsia"/>
        </w:rPr>
        <w:t>电气维修材料准备。</w:t>
      </w:r>
    </w:p>
    <w:p w14:paraId="1CF4F618" w14:textId="77777777" w:rsidR="000A5942" w:rsidRDefault="00000000">
      <w:pPr>
        <w:pStyle w:val="afffffff6"/>
        <w:numPr>
          <w:ilvl w:val="2"/>
          <w:numId w:val="0"/>
        </w:numPr>
        <w:spacing w:before="120" w:after="120"/>
        <w:ind w:firstLineChars="200" w:firstLine="420"/>
        <w:rPr>
          <w:rFonts w:ascii="等线" w:eastAsia="等线" w:hAnsi="等线" w:cs="等线" w:hint="eastAsia"/>
          <w:b/>
          <w:bCs/>
        </w:rPr>
      </w:pPr>
      <w:bookmarkStart w:id="54" w:name="_Toc19240"/>
      <w:r>
        <w:rPr>
          <w:rFonts w:ascii="等线" w:eastAsia="等线" w:hAnsi="等线" w:cs="等线" w:hint="eastAsia"/>
          <w:b/>
          <w:bCs/>
        </w:rPr>
        <w:t>5.2.2.4维修管理部门职责</w:t>
      </w:r>
      <w:bookmarkEnd w:id="54"/>
    </w:p>
    <w:p w14:paraId="7C91B069" w14:textId="77777777" w:rsidR="000A5942" w:rsidRDefault="00000000">
      <w:pPr>
        <w:pStyle w:val="aff2"/>
        <w:numPr>
          <w:ilvl w:val="3"/>
          <w:numId w:val="0"/>
        </w:numPr>
        <w:ind w:firstLine="420"/>
        <w:rPr>
          <w:rFonts w:ascii="等线" w:eastAsia="等线" w:hAnsi="等线" w:cs="等线" w:hint="eastAsia"/>
          <w:b/>
          <w:bCs/>
        </w:rPr>
      </w:pPr>
      <w:r>
        <w:rPr>
          <w:rFonts w:ascii="等线" w:eastAsia="等线" w:hAnsi="等线" w:cs="等线" w:hint="eastAsia"/>
        </w:rPr>
        <w:t>管理部门职责宜包括以下方面：</w:t>
      </w:r>
    </w:p>
    <w:p w14:paraId="7C29A719" w14:textId="77777777" w:rsidR="000A5942" w:rsidRDefault="00000000">
      <w:pPr>
        <w:pStyle w:val="aff2"/>
        <w:numPr>
          <w:ilvl w:val="0"/>
          <w:numId w:val="27"/>
        </w:numPr>
        <w:ind w:firstLine="420"/>
        <w:rPr>
          <w:rFonts w:ascii="等线" w:eastAsia="等线" w:hAnsi="等线" w:cs="等线" w:hint="eastAsia"/>
        </w:rPr>
      </w:pPr>
      <w:r>
        <w:rPr>
          <w:rFonts w:ascii="等线" w:eastAsia="等线" w:hAnsi="等线" w:cs="等线" w:hint="eastAsia"/>
        </w:rPr>
        <w:t xml:space="preserve">日常维修计划协调。 </w:t>
      </w:r>
    </w:p>
    <w:p w14:paraId="64FC6D2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b）组织维修部门的大修维修文件及技术准备工作。 </w:t>
      </w:r>
    </w:p>
    <w:p w14:paraId="42F37F5A"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c）本处室大修协调。 </w:t>
      </w:r>
    </w:p>
    <w:p w14:paraId="12697CE9"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d) 本处室安全管理、质量管理、部门培训及经验反馈。 </w:t>
      </w:r>
    </w:p>
    <w:p w14:paraId="73E9A89E"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e) 本处室办公设施、物资配备等。</w:t>
      </w:r>
    </w:p>
    <w:p w14:paraId="65F6BB85" w14:textId="77777777" w:rsidR="000A5942" w:rsidRDefault="00000000">
      <w:pPr>
        <w:pStyle w:val="afffffff6"/>
        <w:spacing w:before="120" w:after="120"/>
        <w:rPr>
          <w:rFonts w:ascii="等线" w:eastAsia="等线" w:hAnsi="等线" w:cs="等线" w:hint="eastAsia"/>
          <w:b/>
          <w:bCs/>
        </w:rPr>
      </w:pPr>
      <w:bookmarkStart w:id="55" w:name="_Toc24700"/>
      <w:r>
        <w:rPr>
          <w:rFonts w:ascii="等线" w:eastAsia="等线" w:hAnsi="等线" w:cs="等线" w:hint="eastAsia"/>
          <w:b/>
          <w:bCs/>
        </w:rPr>
        <w:t>维修工器具及测试设备控制部门</w:t>
      </w:r>
      <w:bookmarkEnd w:id="55"/>
    </w:p>
    <w:p w14:paraId="4584BC8D" w14:textId="77777777" w:rsidR="000A5942" w:rsidRDefault="00000000">
      <w:pPr>
        <w:pStyle w:val="afffffff1"/>
        <w:ind w:firstLine="420"/>
        <w:rPr>
          <w:rFonts w:cs="等线" w:hint="eastAsia"/>
          <w:b/>
          <w:bCs/>
          <w:sz w:val="21"/>
        </w:rPr>
      </w:pPr>
      <w:r>
        <w:rPr>
          <w:rFonts w:cs="等线" w:hint="eastAsia"/>
          <w:b/>
          <w:bCs/>
          <w:sz w:val="21"/>
        </w:rPr>
        <w:t>5.3.1 主要职责</w:t>
      </w:r>
    </w:p>
    <w:p w14:paraId="104241E5" w14:textId="77777777" w:rsidR="000A5942" w:rsidRDefault="00000000">
      <w:pPr>
        <w:pStyle w:val="afffffff1"/>
        <w:ind w:firstLine="400"/>
        <w:rPr>
          <w:rFonts w:cs="等线" w:hint="eastAsia"/>
        </w:rPr>
      </w:pPr>
      <w:r>
        <w:rPr>
          <w:rFonts w:cs="等线" w:hint="eastAsia"/>
        </w:rPr>
        <w:t>负责维修专用工器具的保养维护，对维修测试设备进行管理控制：</w:t>
      </w:r>
    </w:p>
    <w:p w14:paraId="58E6AB68" w14:textId="77777777" w:rsidR="000A5942" w:rsidRDefault="00000000">
      <w:pPr>
        <w:pStyle w:val="aff2"/>
        <w:numPr>
          <w:ilvl w:val="0"/>
          <w:numId w:val="28"/>
        </w:numPr>
        <w:ind w:firstLine="420"/>
        <w:rPr>
          <w:rFonts w:ascii="等线" w:eastAsia="等线" w:hAnsi="等线" w:cs="等线" w:hint="eastAsia"/>
        </w:rPr>
      </w:pPr>
      <w:r>
        <w:rPr>
          <w:rFonts w:ascii="等线" w:eastAsia="等线" w:hAnsi="等线" w:cs="等线" w:hint="eastAsia"/>
        </w:rPr>
        <w:lastRenderedPageBreak/>
        <w:t>负责设备状态监测。</w:t>
      </w:r>
    </w:p>
    <w:p w14:paraId="244A9DFC" w14:textId="77777777" w:rsidR="000A5942" w:rsidRDefault="00000000">
      <w:pPr>
        <w:pStyle w:val="aff2"/>
        <w:numPr>
          <w:ilvl w:val="0"/>
          <w:numId w:val="28"/>
        </w:numPr>
        <w:ind w:firstLine="420"/>
        <w:rPr>
          <w:rFonts w:ascii="等线" w:eastAsia="等线" w:hAnsi="等线" w:cs="等线" w:hint="eastAsia"/>
        </w:rPr>
      </w:pPr>
      <w:r>
        <w:rPr>
          <w:rFonts w:ascii="等线" w:eastAsia="等线" w:hAnsi="等线" w:cs="等线" w:hint="eastAsia"/>
        </w:rPr>
        <w:t>负责通用工器具管理及维护保养。</w:t>
      </w:r>
    </w:p>
    <w:p w14:paraId="5D9B80EC" w14:textId="77777777" w:rsidR="000A5942" w:rsidRDefault="00000000">
      <w:pPr>
        <w:pStyle w:val="aff2"/>
        <w:numPr>
          <w:ilvl w:val="0"/>
          <w:numId w:val="28"/>
        </w:numPr>
        <w:ind w:firstLine="420"/>
        <w:rPr>
          <w:rFonts w:ascii="等线" w:eastAsia="等线" w:hAnsi="等线" w:cs="等线" w:hint="eastAsia"/>
        </w:rPr>
      </w:pPr>
      <w:r>
        <w:rPr>
          <w:rFonts w:ascii="等线" w:eastAsia="等线" w:hAnsi="等线" w:cs="等线" w:hint="eastAsia"/>
        </w:rPr>
        <w:t>负责内部各生产单位的分工及接口关系，并对分工分歧进行协调。</w:t>
      </w:r>
    </w:p>
    <w:p w14:paraId="31ADB64D" w14:textId="77777777" w:rsidR="000A5942" w:rsidRDefault="00000000">
      <w:pPr>
        <w:pStyle w:val="afffffff6"/>
        <w:numPr>
          <w:ilvl w:val="2"/>
          <w:numId w:val="0"/>
        </w:numPr>
        <w:spacing w:before="120" w:after="120"/>
        <w:rPr>
          <w:rFonts w:ascii="等线" w:eastAsia="等线" w:hAnsi="等线" w:cs="等线" w:hint="eastAsia"/>
          <w:b/>
          <w:bCs/>
        </w:rPr>
      </w:pPr>
      <w:bookmarkStart w:id="56" w:name="_Toc8540"/>
      <w:r>
        <w:rPr>
          <w:rFonts w:ascii="等线" w:eastAsia="等线" w:hAnsi="等线" w:cs="等线" w:hint="eastAsia"/>
          <w:b/>
          <w:bCs/>
        </w:rPr>
        <w:t>5.4 技术支持部门</w:t>
      </w:r>
      <w:bookmarkEnd w:id="56"/>
    </w:p>
    <w:p w14:paraId="70377645" w14:textId="77777777" w:rsidR="000A5942" w:rsidRDefault="00000000">
      <w:pPr>
        <w:pStyle w:val="afffffff1"/>
        <w:ind w:firstLine="420"/>
        <w:rPr>
          <w:rFonts w:cs="等线" w:hint="eastAsia"/>
          <w:b/>
          <w:bCs/>
          <w:sz w:val="21"/>
        </w:rPr>
      </w:pPr>
      <w:r>
        <w:rPr>
          <w:rFonts w:cs="等线" w:hint="eastAsia"/>
          <w:b/>
          <w:bCs/>
          <w:sz w:val="21"/>
        </w:rPr>
        <w:t>5.4.1 主要职责</w:t>
      </w:r>
    </w:p>
    <w:p w14:paraId="1AC12E27"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负责机组防腐、阴极保护、焊接方面技术管理和实施：</w:t>
      </w:r>
    </w:p>
    <w:p w14:paraId="00145607" w14:textId="77777777" w:rsidR="000A5942" w:rsidRDefault="00000000">
      <w:pPr>
        <w:pStyle w:val="aff2"/>
        <w:numPr>
          <w:ilvl w:val="0"/>
          <w:numId w:val="29"/>
        </w:numPr>
        <w:ind w:firstLine="420"/>
        <w:rPr>
          <w:rFonts w:ascii="等线" w:eastAsia="等线" w:hAnsi="等线" w:cs="等线" w:hint="eastAsia"/>
        </w:rPr>
      </w:pPr>
      <w:r>
        <w:rPr>
          <w:rFonts w:ascii="等线" w:eastAsia="等线" w:hAnsi="等线" w:cs="等线" w:hint="eastAsia"/>
        </w:rPr>
        <w:t>负责机组在役检查、金属监督管理。</w:t>
      </w:r>
    </w:p>
    <w:p w14:paraId="27350570"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b) 管道缺陷成因分析，制定管道缺陷处理技术方案。</w:t>
      </w:r>
    </w:p>
    <w:p w14:paraId="381E6AB0"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c) 负责系统设备老化管理、防腐管理。</w:t>
      </w:r>
    </w:p>
    <w:p w14:paraId="01EFB09E"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d) 负责电厂机组焊接技术管理。</w:t>
      </w:r>
    </w:p>
    <w:p w14:paraId="6357463C"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e）负责内部各生产单位的分工及接口关系，并对分工分歧进行协调。</w:t>
      </w:r>
    </w:p>
    <w:p w14:paraId="262E456A" w14:textId="77777777" w:rsidR="000A5942" w:rsidRDefault="00000000">
      <w:pPr>
        <w:pStyle w:val="afffffff6"/>
        <w:numPr>
          <w:ilvl w:val="2"/>
          <w:numId w:val="0"/>
        </w:numPr>
        <w:spacing w:before="120" w:after="120"/>
        <w:rPr>
          <w:rFonts w:ascii="等线" w:eastAsia="等线" w:hAnsi="等线" w:cs="等线" w:hint="eastAsia"/>
          <w:b/>
          <w:bCs/>
        </w:rPr>
      </w:pPr>
      <w:bookmarkStart w:id="57" w:name="_Toc8148"/>
      <w:r>
        <w:rPr>
          <w:rFonts w:ascii="等线" w:eastAsia="等线" w:hAnsi="等线" w:cs="等线" w:hint="eastAsia"/>
          <w:b/>
          <w:bCs/>
        </w:rPr>
        <w:t>5.5通信支持部门</w:t>
      </w:r>
      <w:bookmarkEnd w:id="57"/>
    </w:p>
    <w:p w14:paraId="5829C747" w14:textId="77777777" w:rsidR="000A5942" w:rsidRDefault="00000000">
      <w:pPr>
        <w:pStyle w:val="afffffff1"/>
        <w:ind w:firstLine="420"/>
        <w:rPr>
          <w:rFonts w:cs="等线" w:hint="eastAsia"/>
          <w:b/>
          <w:bCs/>
          <w:sz w:val="21"/>
        </w:rPr>
      </w:pPr>
      <w:r>
        <w:rPr>
          <w:rFonts w:cs="等线" w:hint="eastAsia"/>
          <w:b/>
          <w:bCs/>
          <w:sz w:val="21"/>
        </w:rPr>
        <w:t>5.5.1 主要职责</w:t>
      </w:r>
    </w:p>
    <w:p w14:paraId="55CECB7A" w14:textId="77777777" w:rsidR="000A5942" w:rsidRDefault="00000000">
      <w:pPr>
        <w:pStyle w:val="afffffff1"/>
        <w:ind w:firstLine="400"/>
        <w:rPr>
          <w:rFonts w:cs="等线" w:hint="eastAsia"/>
        </w:rPr>
      </w:pPr>
      <w:r>
        <w:rPr>
          <w:rFonts w:cs="等线" w:hint="eastAsia"/>
        </w:rPr>
        <w:t>负责通信系统、网络系统的技术管理及维修工作：</w:t>
      </w:r>
    </w:p>
    <w:p w14:paraId="7960FB9B" w14:textId="77777777" w:rsidR="000A5942" w:rsidRDefault="00000000">
      <w:pPr>
        <w:pStyle w:val="aff2"/>
        <w:numPr>
          <w:ilvl w:val="0"/>
          <w:numId w:val="30"/>
        </w:numPr>
        <w:ind w:firstLine="420"/>
        <w:rPr>
          <w:rFonts w:ascii="等线" w:eastAsia="等线" w:hAnsi="等线" w:cs="等线" w:hint="eastAsia"/>
        </w:rPr>
      </w:pPr>
      <w:r>
        <w:rPr>
          <w:rFonts w:ascii="等线" w:eastAsia="等线" w:hAnsi="等线" w:cs="等线" w:hint="eastAsia"/>
        </w:rPr>
        <w:t>负责管理信息系统的运行维护和技术支持。</w:t>
      </w:r>
    </w:p>
    <w:p w14:paraId="18A165E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b) 负责涉网调度电话系统、涉网光通信系统、涉网通信电源系统的主机、线缆及终端设备的维修管理。</w:t>
      </w:r>
    </w:p>
    <w:p w14:paraId="02CF9E8C"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c）负责制定电力监控系统安全防护的总体管理要求。</w:t>
      </w:r>
    </w:p>
    <w:p w14:paraId="720220D8"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d) 负责电力监控系统安全防护工作中涉及防病毒软件、系统补丁等安全软件的归口管理与分发、</w:t>
      </w:r>
    </w:p>
    <w:p w14:paraId="56B3035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技术支持。</w:t>
      </w:r>
    </w:p>
    <w:p w14:paraId="2C932D24"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e）负责生产通信系统现场维修工作的实施和协调。</w:t>
      </w:r>
    </w:p>
    <w:p w14:paraId="25379B7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f）负责内部各生产单位的分工及接口关系，并对分工分歧进行协调。</w:t>
      </w:r>
    </w:p>
    <w:p w14:paraId="6152FDF7" w14:textId="77777777" w:rsidR="000A5942" w:rsidRDefault="00000000">
      <w:pPr>
        <w:pStyle w:val="afffffff6"/>
        <w:numPr>
          <w:ilvl w:val="2"/>
          <w:numId w:val="0"/>
        </w:numPr>
        <w:spacing w:before="120" w:after="120"/>
        <w:rPr>
          <w:rFonts w:ascii="等线" w:eastAsia="等线" w:hAnsi="等线" w:cs="等线" w:hint="eastAsia"/>
          <w:b/>
          <w:bCs/>
        </w:rPr>
      </w:pPr>
      <w:bookmarkStart w:id="58" w:name="_Toc15165"/>
      <w:bookmarkStart w:id="59" w:name="_Toc22034"/>
      <w:r>
        <w:rPr>
          <w:rFonts w:ascii="等线" w:eastAsia="等线" w:hAnsi="等线" w:cs="等线" w:hint="eastAsia"/>
          <w:b/>
          <w:bCs/>
        </w:rPr>
        <w:t>5.6工程管理</w:t>
      </w:r>
      <w:bookmarkEnd w:id="58"/>
      <w:r>
        <w:rPr>
          <w:rFonts w:ascii="等线" w:eastAsia="等线" w:hAnsi="等线" w:cs="等线" w:hint="eastAsia"/>
          <w:b/>
          <w:bCs/>
        </w:rPr>
        <w:t>部门</w:t>
      </w:r>
      <w:bookmarkEnd w:id="59"/>
    </w:p>
    <w:p w14:paraId="47E5C43F" w14:textId="77777777" w:rsidR="000A5942" w:rsidRDefault="00000000">
      <w:pPr>
        <w:pStyle w:val="afffffff1"/>
        <w:ind w:firstLine="420"/>
        <w:rPr>
          <w:rFonts w:cs="等线" w:hint="eastAsia"/>
          <w:b/>
          <w:bCs/>
          <w:sz w:val="21"/>
        </w:rPr>
      </w:pPr>
      <w:r>
        <w:rPr>
          <w:rFonts w:cs="等线" w:hint="eastAsia"/>
          <w:b/>
          <w:bCs/>
          <w:sz w:val="21"/>
        </w:rPr>
        <w:t>5.6.1 主要职责</w:t>
      </w:r>
    </w:p>
    <w:p w14:paraId="54A684B8" w14:textId="77777777" w:rsidR="000A5942" w:rsidRDefault="00000000">
      <w:pPr>
        <w:pStyle w:val="afffffff1"/>
        <w:ind w:firstLineChars="0" w:firstLine="420"/>
        <w:rPr>
          <w:rFonts w:cs="等线" w:hint="eastAsia"/>
        </w:rPr>
      </w:pPr>
      <w:r>
        <w:rPr>
          <w:rFonts w:cs="等线" w:hint="eastAsia"/>
        </w:rPr>
        <w:t>负责对厂区内构（建）筑物的运行状态进行监督和维护，对非生产相关设备进行维修和管理。</w:t>
      </w:r>
    </w:p>
    <w:p w14:paraId="133E6CE6"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a) 负责构（建）筑物维护管理。</w:t>
      </w:r>
    </w:p>
    <w:p w14:paraId="5CE4762A"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b）负责构（建）筑物维修规程及图册维护。</w:t>
      </w:r>
    </w:p>
    <w:p w14:paraId="43961574"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c）负责构（建）筑物变更实施。</w:t>
      </w:r>
    </w:p>
    <w:p w14:paraId="6FC1E81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d）负责构（建）筑物状态监测。</w:t>
      </w:r>
    </w:p>
    <w:p w14:paraId="7CF0C7B6"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e) 负责构（建）筑物维修材料准备，构（建）筑物维修成本控制。</w:t>
      </w:r>
    </w:p>
    <w:p w14:paraId="3C2A94E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f) 负责非生产相关电气系统和设备的维修。</w:t>
      </w:r>
    </w:p>
    <w:p w14:paraId="489FC254"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g）负责非生产厂房空调和冷水机组的维修。</w:t>
      </w:r>
    </w:p>
    <w:p w14:paraId="33EEEAE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h）负责生产厂房非生产系统空调的维修与管理。</w:t>
      </w:r>
    </w:p>
    <w:p w14:paraId="6FB595D3"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i) 负责电梯维修与管理。</w:t>
      </w:r>
    </w:p>
    <w:p w14:paraId="2441A28F" w14:textId="77777777" w:rsidR="000A5942" w:rsidRDefault="00000000">
      <w:pPr>
        <w:pStyle w:val="aff0"/>
        <w:spacing w:before="240" w:after="240"/>
        <w:rPr>
          <w:rFonts w:ascii="等线" w:eastAsia="等线" w:hAnsi="等线" w:cs="等线" w:hint="eastAsia"/>
          <w:b/>
          <w:bCs/>
        </w:rPr>
      </w:pPr>
      <w:bookmarkStart w:id="60" w:name="_Toc32661"/>
      <w:r>
        <w:rPr>
          <w:rFonts w:ascii="等线" w:eastAsia="等线" w:hAnsi="等线" w:cs="等线" w:hint="eastAsia"/>
          <w:b/>
          <w:bCs/>
        </w:rPr>
        <w:t>专业接口管理</w:t>
      </w:r>
      <w:bookmarkEnd w:id="60"/>
    </w:p>
    <w:p w14:paraId="050618CD" w14:textId="77777777" w:rsidR="000A5942" w:rsidRDefault="00000000">
      <w:pPr>
        <w:pStyle w:val="afffffff1"/>
        <w:ind w:firstLine="420"/>
        <w:rPr>
          <w:rFonts w:cs="等线" w:hint="eastAsia"/>
          <w:b/>
          <w:bCs/>
        </w:rPr>
      </w:pPr>
      <w:r>
        <w:rPr>
          <w:rFonts w:cs="等线" w:hint="eastAsia"/>
          <w:b/>
          <w:bCs/>
          <w:sz w:val="21"/>
        </w:rPr>
        <w:t>6.1 机械专业与电气专业的接口管理</w:t>
      </w:r>
    </w:p>
    <w:p w14:paraId="55F22393" w14:textId="77777777" w:rsidR="000A5942" w:rsidRDefault="00000000">
      <w:pPr>
        <w:pStyle w:val="afffffff1"/>
        <w:ind w:firstLine="420"/>
        <w:rPr>
          <w:rFonts w:cs="等线" w:hint="eastAsia"/>
          <w:b/>
          <w:bCs/>
          <w:sz w:val="21"/>
        </w:rPr>
      </w:pPr>
      <w:r>
        <w:rPr>
          <w:rFonts w:cs="等线" w:hint="eastAsia"/>
          <w:b/>
          <w:bCs/>
          <w:sz w:val="21"/>
        </w:rPr>
        <w:t>6.1.1 电动机</w:t>
      </w:r>
    </w:p>
    <w:p w14:paraId="454B9399"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6.1.1.1 电动机与机械部分以联轴器为界：由提出需求方宜根据首接责任制负责脱开联轴器。</w:t>
      </w:r>
    </w:p>
    <w:p w14:paraId="7F6A1C36"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6.1.1.2 根据工作内容需拆装电动机时，拆装和对中宜由机械负责，宜由电气负责配合拆接线、试转工作。</w:t>
      </w:r>
    </w:p>
    <w:p w14:paraId="24C93656"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6.1.1.3 电动机电源电缆、端子盒拆装宜由电气负责。</w:t>
      </w:r>
    </w:p>
    <w:p w14:paraId="56363850"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6.1.1.4 电动机负荷端轴承为滑动轴承类的电机维修通常由机械负责，电气配合；轴承为滚动轴承类的电机维修，宜由电气负责。</w:t>
      </w:r>
    </w:p>
    <w:p w14:paraId="791B424E"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lastRenderedPageBreak/>
        <w:t>6.1.1.5 风机电机拆装和维修通常由电气负责，机械配合拆装风管。</w:t>
      </w:r>
    </w:p>
    <w:p w14:paraId="25CBA419" w14:textId="77777777" w:rsidR="000A5942" w:rsidRDefault="000A5942">
      <w:pPr>
        <w:pStyle w:val="afffffff5"/>
        <w:numPr>
          <w:ilvl w:val="2"/>
          <w:numId w:val="0"/>
        </w:numPr>
        <w:ind w:firstLine="420"/>
        <w:rPr>
          <w:rFonts w:ascii="等线" w:eastAsia="等线" w:hAnsi="等线" w:cs="等线" w:hint="eastAsia"/>
        </w:rPr>
      </w:pPr>
    </w:p>
    <w:p w14:paraId="10630D01" w14:textId="77777777" w:rsidR="000A5942" w:rsidRDefault="000A5942">
      <w:pPr>
        <w:pStyle w:val="afffffff5"/>
        <w:numPr>
          <w:ilvl w:val="2"/>
          <w:numId w:val="0"/>
        </w:numPr>
        <w:ind w:firstLine="420"/>
        <w:rPr>
          <w:rFonts w:ascii="等线" w:eastAsia="等线" w:hAnsi="等线" w:cs="等线" w:hint="eastAsia"/>
        </w:rPr>
      </w:pPr>
    </w:p>
    <w:p w14:paraId="42F6A280" w14:textId="77777777" w:rsidR="000A5942" w:rsidRDefault="00000000">
      <w:pPr>
        <w:pStyle w:val="afffffff1"/>
        <w:ind w:firstLine="420"/>
        <w:rPr>
          <w:rFonts w:cs="等线" w:hint="eastAsia"/>
          <w:b/>
          <w:bCs/>
          <w:sz w:val="21"/>
        </w:rPr>
      </w:pPr>
      <w:r>
        <w:rPr>
          <w:rFonts w:cs="等线" w:hint="eastAsia"/>
          <w:b/>
          <w:bCs/>
          <w:sz w:val="21"/>
        </w:rPr>
        <w:t>6.1.2 电动阀门</w:t>
      </w:r>
    </w:p>
    <w:p w14:paraId="0AC4D8C0"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6.1.2.1 阀门与电动执行机构的以阀杆或者轭架为界：电动执行机构总体宜由电气负责，阀门轭架（包括轭架）宜由机械负责。</w:t>
      </w:r>
    </w:p>
    <w:p w14:paraId="3CBC05D5"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6.1.2.2 电动阀机械关位调整宜由机械专业负责。</w:t>
      </w:r>
    </w:p>
    <w:p w14:paraId="14388C2E" w14:textId="77777777" w:rsidR="000A5942" w:rsidRDefault="00000000">
      <w:pPr>
        <w:pStyle w:val="afffffff1"/>
        <w:ind w:firstLine="420"/>
        <w:rPr>
          <w:rFonts w:cs="等线" w:hint="eastAsia"/>
          <w:b/>
          <w:bCs/>
          <w:sz w:val="21"/>
        </w:rPr>
      </w:pPr>
      <w:r>
        <w:rPr>
          <w:rFonts w:cs="等线" w:hint="eastAsia"/>
          <w:b/>
          <w:bCs/>
          <w:sz w:val="21"/>
        </w:rPr>
        <w:t>6.1.3 发电机</w:t>
      </w:r>
    </w:p>
    <w:p w14:paraId="58668558"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6.1.3.1 定子、转子、端盖、护罩吊装与拆装、通常由电气负责、机械配合。</w:t>
      </w:r>
    </w:p>
    <w:p w14:paraId="7016697E"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6.1.3.2 轴承座、供油管的拆装宜由机械负责。</w:t>
      </w:r>
    </w:p>
    <w:p w14:paraId="26D9EF86"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6.1.3.3 发电机气密工作宜由机械负责。</w:t>
      </w:r>
    </w:p>
    <w:p w14:paraId="11C6BF20"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6.1.3.4 轴瓦及轴瓦联轴器拆装宜由机械负责。</w:t>
      </w:r>
    </w:p>
    <w:p w14:paraId="109EE12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6.1.3.5 发电机的水冷系统以发电机本体进出口水管第一个阀门或法兰为界，阀门或法兰外（包括阀门和法兰）通常由机械负责，内侧宜由电气负责。</w:t>
      </w:r>
    </w:p>
    <w:p w14:paraId="3A2F72CD"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6.1.3.6 应急柴油发电机的柴油机、发电机的联轴器和冷却设备宜由机械负责。</w:t>
      </w:r>
    </w:p>
    <w:p w14:paraId="4953E4B6"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6.1.3.7 发电机的润滑油系统宜由机械负责。</w:t>
      </w:r>
    </w:p>
    <w:p w14:paraId="3279E379"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6.1.3.8 应急柴油发电机的励磁系统、电气控制回路宜由电气负责。</w:t>
      </w:r>
    </w:p>
    <w:p w14:paraId="09186C22" w14:textId="77777777" w:rsidR="000A5942" w:rsidRDefault="00000000">
      <w:pPr>
        <w:pStyle w:val="afffffff1"/>
        <w:ind w:firstLine="420"/>
        <w:rPr>
          <w:rFonts w:cs="等线" w:hint="eastAsia"/>
          <w:b/>
          <w:bCs/>
          <w:sz w:val="21"/>
        </w:rPr>
      </w:pPr>
      <w:r>
        <w:rPr>
          <w:rFonts w:cs="等线" w:hint="eastAsia"/>
          <w:b/>
          <w:bCs/>
          <w:sz w:val="21"/>
        </w:rPr>
        <w:t>6.1.4 皮带传动设备</w:t>
      </w:r>
    </w:p>
    <w:p w14:paraId="08F8F94B"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6.1.4.1 以皮带传动的设备通常由提出需求方根据首接责任制负责拆装皮带，回装时宜由机械负责配合皮带安装；联轴器、皮带损坏宜由机械负责。</w:t>
      </w:r>
    </w:p>
    <w:p w14:paraId="52807AC7"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6.1.4.2 找正工作宜由机械负责。</w:t>
      </w:r>
    </w:p>
    <w:p w14:paraId="25F2F78A" w14:textId="77777777" w:rsidR="000A5942" w:rsidRDefault="00000000">
      <w:pPr>
        <w:pStyle w:val="afffffff1"/>
        <w:ind w:firstLine="420"/>
        <w:rPr>
          <w:rFonts w:cs="等线" w:hint="eastAsia"/>
          <w:b/>
          <w:bCs/>
          <w:sz w:val="21"/>
        </w:rPr>
      </w:pPr>
      <w:r>
        <w:rPr>
          <w:rFonts w:cs="等线" w:hint="eastAsia"/>
          <w:b/>
          <w:bCs/>
          <w:sz w:val="21"/>
        </w:rPr>
        <w:t>6.1.5 加热器</w:t>
      </w:r>
    </w:p>
    <w:p w14:paraId="750F3B67"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6.1.5.1 列管式加热器的拆装通常由机械负责，检修宜由电气负责。其余电加热器的拆装及检修宜由电气负责。</w:t>
      </w:r>
    </w:p>
    <w:p w14:paraId="6466C930"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6.1.5.3 具有密封承压要求的电加热器承压部件的拆装和承压密封检修由机械负责。</w:t>
      </w:r>
    </w:p>
    <w:p w14:paraId="5641307F" w14:textId="77777777" w:rsidR="000A5942" w:rsidRDefault="00000000">
      <w:pPr>
        <w:pStyle w:val="afffffff1"/>
        <w:ind w:firstLine="420"/>
        <w:rPr>
          <w:rFonts w:cs="等线" w:hint="eastAsia"/>
          <w:b/>
          <w:bCs/>
          <w:sz w:val="21"/>
        </w:rPr>
      </w:pPr>
      <w:r>
        <w:rPr>
          <w:rFonts w:cs="等线" w:hint="eastAsia"/>
          <w:b/>
          <w:bCs/>
          <w:sz w:val="21"/>
        </w:rPr>
        <w:t>6.2 机械专业与仪控专业的接口管理</w:t>
      </w:r>
    </w:p>
    <w:p w14:paraId="1DEE4DDB" w14:textId="77777777" w:rsidR="000A5942" w:rsidRDefault="00000000">
      <w:pPr>
        <w:pStyle w:val="afffffff1"/>
        <w:ind w:firstLine="420"/>
        <w:rPr>
          <w:rFonts w:cs="等线" w:hint="eastAsia"/>
          <w:b/>
          <w:bCs/>
          <w:sz w:val="21"/>
        </w:rPr>
      </w:pPr>
      <w:r>
        <w:rPr>
          <w:rFonts w:cs="等线" w:hint="eastAsia"/>
          <w:b/>
          <w:bCs/>
          <w:sz w:val="21"/>
        </w:rPr>
        <w:t>6.2.1 电磁阀</w:t>
      </w:r>
    </w:p>
    <w:p w14:paraId="5A2D9C9B"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6.2.1.1常规岛油动机电磁阀的维修（包括电磁线圈）通常由仪控负责，机械通常负责常规岛油动机电磁阀拆装和清洗。 </w:t>
      </w:r>
    </w:p>
    <w:p w14:paraId="22DDBC2E"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6.2.1.2常规岛的伺服类电磁阀宜由仪控负责。</w:t>
      </w:r>
    </w:p>
    <w:p w14:paraId="2F88EA55" w14:textId="77777777" w:rsidR="000A5942" w:rsidRDefault="00000000">
      <w:pPr>
        <w:pStyle w:val="afffffff1"/>
        <w:ind w:firstLine="420"/>
        <w:rPr>
          <w:rFonts w:cs="等线" w:hint="eastAsia"/>
          <w:b/>
          <w:bCs/>
          <w:sz w:val="21"/>
        </w:rPr>
      </w:pPr>
      <w:r>
        <w:rPr>
          <w:rFonts w:cs="等线" w:hint="eastAsia"/>
          <w:b/>
          <w:bCs/>
          <w:sz w:val="21"/>
        </w:rPr>
        <w:t xml:space="preserve">6.2.2 热工仪表 </w:t>
      </w:r>
    </w:p>
    <w:p w14:paraId="32928C8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6.2.2.1主设备上的各种热工类仪表，如果是直接装在主设备上（无隔离阀），接口部位的密封工作宜由机械负责，仪表宜由仪控负责。 </w:t>
      </w:r>
    </w:p>
    <w:p w14:paraId="3B251199"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6.2.2.2有承压密封要求的温度计的插座、套管的拆装和承压密封的检修宜由机械负责。 </w:t>
      </w:r>
    </w:p>
    <w:p w14:paraId="1820E12B" w14:textId="77777777" w:rsidR="000A5942" w:rsidRDefault="00000000">
      <w:pPr>
        <w:pStyle w:val="afffffff1"/>
        <w:ind w:firstLine="420"/>
        <w:rPr>
          <w:rFonts w:cs="等线" w:hint="eastAsia"/>
          <w:b/>
          <w:bCs/>
          <w:sz w:val="21"/>
        </w:rPr>
      </w:pPr>
      <w:r>
        <w:rPr>
          <w:rFonts w:cs="等线" w:hint="eastAsia"/>
          <w:b/>
          <w:bCs/>
          <w:sz w:val="21"/>
        </w:rPr>
        <w:t>6.2.3 引压管线</w:t>
      </w:r>
    </w:p>
    <w:p w14:paraId="406AE625"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6.2.3.1 仪表测量引压管线分工以根阀为界：根阀往系统母管（包括根阀）的设备宜由机械负责，根阀后端（不包括根阀）的设备宜由仪控负责。如果引压管线有两道以上阀门（不包括三阀组、五阀组等仪表专用阀门），则按照从仪表往气源母管算起第一道阀门以上（不包括第一道阀门）宜由机械负责。 </w:t>
      </w:r>
    </w:p>
    <w:p w14:paraId="600BE3C5" w14:textId="77777777" w:rsidR="000A5942" w:rsidRDefault="00000000">
      <w:pPr>
        <w:pStyle w:val="afffffff1"/>
        <w:ind w:firstLine="420"/>
        <w:rPr>
          <w:rFonts w:cs="等线" w:hint="eastAsia"/>
          <w:b/>
          <w:bCs/>
          <w:sz w:val="21"/>
        </w:rPr>
      </w:pPr>
      <w:r>
        <w:rPr>
          <w:rFonts w:cs="等线" w:hint="eastAsia"/>
          <w:b/>
          <w:bCs/>
          <w:sz w:val="21"/>
        </w:rPr>
        <w:t>6.2.4 压控管道用气设备</w:t>
      </w:r>
    </w:p>
    <w:p w14:paraId="432DDD99"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6.2.4.1从用气设备往气源母管算起，第一道阀门向上（不包括第一道阀门）的设备宜归机械负责，第一道阀门以下（包括第一道阀门）的设备宜由仪控负责。</w:t>
      </w:r>
    </w:p>
    <w:p w14:paraId="519B1909" w14:textId="77777777" w:rsidR="000A5942" w:rsidRDefault="00000000">
      <w:pPr>
        <w:pStyle w:val="afffffff1"/>
        <w:ind w:firstLine="420"/>
        <w:rPr>
          <w:rFonts w:cs="等线" w:hint="eastAsia"/>
          <w:b/>
          <w:bCs/>
          <w:sz w:val="21"/>
        </w:rPr>
      </w:pPr>
      <w:r>
        <w:rPr>
          <w:rFonts w:cs="等线" w:hint="eastAsia"/>
          <w:b/>
          <w:bCs/>
          <w:sz w:val="21"/>
        </w:rPr>
        <w:t xml:space="preserve">6.2.5 气动阀 </w:t>
      </w:r>
    </w:p>
    <w:p w14:paraId="461C6209"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6.2.5.1气动阀的维修工作，阀体、气动装置本体（如薄膜式气动头、活塞式气缸）气源母管一次阀及阀后法兰或焊口宜由机械负责，气源母管一次阀后端压空系统及设备宜由仪控负责。</w:t>
      </w:r>
    </w:p>
    <w:p w14:paraId="49E9BF19" w14:textId="77777777" w:rsidR="000A5942" w:rsidRDefault="00000000">
      <w:pPr>
        <w:pStyle w:val="afffffff1"/>
        <w:ind w:firstLine="420"/>
        <w:rPr>
          <w:rFonts w:cs="等线" w:hint="eastAsia"/>
          <w:b/>
          <w:bCs/>
          <w:sz w:val="21"/>
        </w:rPr>
      </w:pPr>
      <w:r>
        <w:rPr>
          <w:rFonts w:cs="等线" w:hint="eastAsia"/>
          <w:b/>
          <w:bCs/>
          <w:sz w:val="21"/>
        </w:rPr>
        <w:t xml:space="preserve">6.2.6 液压设备 </w:t>
      </w:r>
    </w:p>
    <w:p w14:paraId="2754F508"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6.2.6.1液压系统主体动力部分通常由机械专业负责维修，其控制部分宜由仪控专业负责维修。</w:t>
      </w:r>
    </w:p>
    <w:p w14:paraId="0148EA4F" w14:textId="77777777" w:rsidR="000A5942" w:rsidRDefault="00000000">
      <w:pPr>
        <w:pStyle w:val="afffffff1"/>
        <w:ind w:firstLine="420"/>
        <w:rPr>
          <w:rFonts w:cs="等线" w:hint="eastAsia"/>
          <w:b/>
          <w:bCs/>
          <w:sz w:val="21"/>
        </w:rPr>
      </w:pPr>
      <w:r>
        <w:rPr>
          <w:rFonts w:cs="等线" w:hint="eastAsia"/>
          <w:b/>
          <w:bCs/>
          <w:sz w:val="21"/>
        </w:rPr>
        <w:t xml:space="preserve">6.2.7 流量元件 </w:t>
      </w:r>
    </w:p>
    <w:p w14:paraId="6551873A"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lastRenderedPageBreak/>
        <w:t xml:space="preserve">6.2.7.1带远传信号的管道流量计宜由仪控负责，拆装通常由机械协助，密封件宜由机械负责；不带远传信号的流量计宜由机械负责。 </w:t>
      </w:r>
    </w:p>
    <w:p w14:paraId="03BDB48F"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6.2.7.2现场管道上的就地指示类（非远传信号）表计的维修宜由机械专业负责，如表征管道内流体流向的或者有无流体的就地指示计等。 </w:t>
      </w:r>
    </w:p>
    <w:p w14:paraId="1FC493E3"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6.2.7.3流量孔板宜由仪控负责，拆装宜由机械协；机械通常负责减压用的节流孔板。</w:t>
      </w:r>
    </w:p>
    <w:p w14:paraId="536A3F4F" w14:textId="77777777" w:rsidR="000A5942" w:rsidRDefault="00000000">
      <w:pPr>
        <w:pStyle w:val="afffffff1"/>
        <w:ind w:firstLine="420"/>
        <w:rPr>
          <w:rFonts w:cs="等线" w:hint="eastAsia"/>
          <w:b/>
          <w:bCs/>
          <w:sz w:val="21"/>
        </w:rPr>
      </w:pPr>
      <w:r>
        <w:rPr>
          <w:rFonts w:cs="等线" w:hint="eastAsia"/>
          <w:b/>
          <w:bCs/>
          <w:sz w:val="21"/>
        </w:rPr>
        <w:t>6.3 电气专业与仪控专业的接口管理</w:t>
      </w:r>
    </w:p>
    <w:p w14:paraId="2E0B9D5B" w14:textId="77777777" w:rsidR="000A5942" w:rsidRDefault="00000000">
      <w:pPr>
        <w:pStyle w:val="afffffff1"/>
        <w:ind w:firstLine="420"/>
        <w:rPr>
          <w:rFonts w:cs="等线" w:hint="eastAsia"/>
          <w:b/>
          <w:bCs/>
          <w:sz w:val="21"/>
        </w:rPr>
      </w:pPr>
      <w:r>
        <w:rPr>
          <w:rFonts w:cs="等线" w:hint="eastAsia"/>
          <w:b/>
          <w:bCs/>
          <w:sz w:val="21"/>
        </w:rPr>
        <w:t>6.3.1 电磁阀</w:t>
      </w:r>
    </w:p>
    <w:p w14:paraId="0EA075DE" w14:textId="77777777" w:rsidR="000A5942" w:rsidRDefault="00000000">
      <w:pPr>
        <w:pStyle w:val="afffffff5"/>
        <w:numPr>
          <w:ilvl w:val="2"/>
          <w:numId w:val="0"/>
        </w:numPr>
        <w:ind w:firstLine="420"/>
        <w:rPr>
          <w:rFonts w:ascii="等线" w:eastAsia="等线" w:hAnsi="等线" w:cs="等线" w:hint="eastAsia"/>
        </w:rPr>
      </w:pPr>
      <w:r>
        <w:rPr>
          <w:rFonts w:ascii="等线" w:eastAsia="等线" w:hAnsi="等线" w:cs="等线" w:hint="eastAsia"/>
        </w:rPr>
        <w:t>6.3.1.1 电磁阀本体缺陷通常由仪控专业负责，电气配合。对于电气直接驱动阀门开关的工艺回路，宜由提出需求方根据首接责任制进行排查。</w:t>
      </w:r>
    </w:p>
    <w:p w14:paraId="3CD675E7" w14:textId="77777777" w:rsidR="000A5942" w:rsidRDefault="00000000">
      <w:pPr>
        <w:pStyle w:val="afffffff1"/>
        <w:ind w:firstLine="420"/>
        <w:rPr>
          <w:rFonts w:cs="等线" w:hint="eastAsia"/>
          <w:b/>
          <w:bCs/>
          <w:sz w:val="21"/>
        </w:rPr>
      </w:pPr>
      <w:r>
        <w:rPr>
          <w:rFonts w:cs="等线" w:hint="eastAsia"/>
          <w:b/>
          <w:bCs/>
          <w:sz w:val="21"/>
        </w:rPr>
        <w:t>6.3.2 专用屏、盘</w:t>
      </w:r>
    </w:p>
    <w:p w14:paraId="0A75F7DD" w14:textId="77777777" w:rsidR="000A5942" w:rsidRDefault="00000000">
      <w:pPr>
        <w:pStyle w:val="afffffff1"/>
        <w:ind w:firstLine="420"/>
        <w:rPr>
          <w:rFonts w:cs="等线" w:hint="eastAsia"/>
          <w:sz w:val="21"/>
        </w:rPr>
      </w:pPr>
      <w:r>
        <w:rPr>
          <w:rFonts w:cs="等线" w:hint="eastAsia"/>
          <w:sz w:val="21"/>
        </w:rPr>
        <w:t>6.3.2.1 对仪控、电气共用的屏、盘，可按功能进行划分，属热工工艺流程为主的宜由仪控负责，对电气设备的控制、保护通常由电气负责。</w:t>
      </w:r>
    </w:p>
    <w:p w14:paraId="6AB27DB3" w14:textId="77777777" w:rsidR="000A5942" w:rsidRDefault="00000000">
      <w:pPr>
        <w:pStyle w:val="afffffff1"/>
        <w:ind w:firstLine="420"/>
        <w:rPr>
          <w:rFonts w:cs="等线" w:hint="eastAsia"/>
          <w:b/>
          <w:bCs/>
          <w:sz w:val="21"/>
        </w:rPr>
      </w:pPr>
      <w:r>
        <w:rPr>
          <w:rFonts w:cs="等线" w:hint="eastAsia"/>
          <w:b/>
          <w:bCs/>
          <w:sz w:val="21"/>
        </w:rPr>
        <w:t>6.3.3 仪控用电源</w:t>
      </w:r>
    </w:p>
    <w:p w14:paraId="5C8D2081"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6.3.3.1仪控用电源以进线开关为界：通常由电气送至仪控盘柜的进线开关，开关前宜由电气负责，开关后（包括开关）宜由仪控专业负责；如盘柜内没有进线开关，直接接到仪控盘柜的端子排的，以端子排分界，端子排以前通常属电气，端子排及端子内侧则属仪控。 </w:t>
      </w:r>
    </w:p>
    <w:p w14:paraId="2D24E4F5" w14:textId="77777777" w:rsidR="000A5942" w:rsidRDefault="00000000">
      <w:pPr>
        <w:pStyle w:val="afffffff1"/>
        <w:ind w:firstLine="420"/>
        <w:rPr>
          <w:rFonts w:cs="等线" w:hint="eastAsia"/>
          <w:b/>
          <w:bCs/>
          <w:sz w:val="21"/>
        </w:rPr>
      </w:pPr>
      <w:r>
        <w:rPr>
          <w:rFonts w:cs="等线" w:hint="eastAsia"/>
          <w:b/>
          <w:bCs/>
          <w:sz w:val="21"/>
        </w:rPr>
        <w:t>6.3.4 热工仪表</w:t>
      </w:r>
    </w:p>
    <w:p w14:paraId="7B705AA6"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6.3.4.1电气设备本体上（如 GIS 开关站）的热工类仪表的故障处理，拆装通常属电气专业，仪表校验通常属仪控专业；各类电机上测量振动和轴承温度的探头宜由仪控专业负责。</w:t>
      </w:r>
    </w:p>
    <w:p w14:paraId="205295BB" w14:textId="77777777" w:rsidR="000A5942" w:rsidRDefault="00000000">
      <w:pPr>
        <w:pStyle w:val="afffffff1"/>
        <w:ind w:firstLine="420"/>
        <w:rPr>
          <w:rFonts w:cs="等线" w:hint="eastAsia"/>
          <w:b/>
          <w:bCs/>
          <w:sz w:val="21"/>
        </w:rPr>
      </w:pPr>
      <w:r>
        <w:rPr>
          <w:rFonts w:cs="等线" w:hint="eastAsia"/>
          <w:b/>
          <w:bCs/>
          <w:sz w:val="21"/>
        </w:rPr>
        <w:t>6.3.5 接地系统</w:t>
      </w:r>
    </w:p>
    <w:p w14:paraId="1B46F17D"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 xml:space="preserve">6.3.5.1对于直流及 UPS 供电的负载接地的查找，宜由电气负责查找出接地的支路，如负载属仪控管辖，则接地的处理宜由仪控负责。 </w:t>
      </w:r>
    </w:p>
    <w:p w14:paraId="0BAB17FD" w14:textId="77777777" w:rsidR="000A5942" w:rsidRDefault="00000000">
      <w:pPr>
        <w:pStyle w:val="aff2"/>
        <w:numPr>
          <w:ilvl w:val="3"/>
          <w:numId w:val="0"/>
        </w:numPr>
        <w:ind w:firstLine="420"/>
        <w:rPr>
          <w:rFonts w:ascii="等线" w:eastAsia="等线" w:hAnsi="等线" w:cs="等线" w:hint="eastAsia"/>
        </w:rPr>
      </w:pPr>
      <w:r>
        <w:rPr>
          <w:rFonts w:ascii="等线" w:eastAsia="等线" w:hAnsi="等线" w:cs="等线" w:hint="eastAsia"/>
        </w:rPr>
        <w:t>6.3.5.2接地系统、电厂专用接地箱或设备通常属电气专业；从仪控用户柜到接地箱（包括接地箱内）的接地线宜由仪控专业负责，接地箱干线及之前的接地网宜由电气专业负责。</w:t>
      </w:r>
    </w:p>
    <w:p w14:paraId="3DC3F4A4" w14:textId="77777777" w:rsidR="000A5942" w:rsidRDefault="00000000">
      <w:pPr>
        <w:pStyle w:val="afffffff1"/>
        <w:ind w:firstLine="420"/>
        <w:rPr>
          <w:rFonts w:cs="等线" w:hint="eastAsia"/>
          <w:b/>
          <w:bCs/>
          <w:sz w:val="21"/>
        </w:rPr>
      </w:pPr>
      <w:r>
        <w:rPr>
          <w:rFonts w:cs="等线" w:hint="eastAsia"/>
          <w:b/>
          <w:bCs/>
          <w:sz w:val="21"/>
        </w:rPr>
        <w:t>6.3.6 电缆桥架</w:t>
      </w:r>
    </w:p>
    <w:p w14:paraId="218D061B" w14:textId="77777777" w:rsidR="000A5942" w:rsidRDefault="00000000">
      <w:pPr>
        <w:pStyle w:val="afffffff1"/>
        <w:ind w:firstLine="420"/>
        <w:rPr>
          <w:rFonts w:cs="等线" w:hint="eastAsia"/>
          <w:b/>
          <w:bCs/>
          <w:sz w:val="21"/>
        </w:rPr>
      </w:pPr>
      <w:r>
        <w:rPr>
          <w:rFonts w:cs="等线" w:hint="eastAsia"/>
          <w:sz w:val="21"/>
        </w:rPr>
        <w:t>6.3.6.1 电缆桥架以电缆类型进行分工：通常由提出需求方采取首接责任制确认电缆类型。涉及电缆桥架修复、孔洞封堵宜由电气牵头提配合工作。</w:t>
      </w:r>
    </w:p>
    <w:p w14:paraId="3A2FFB12" w14:textId="77777777" w:rsidR="000A5942" w:rsidRDefault="00000000">
      <w:pPr>
        <w:pStyle w:val="afffffff1"/>
        <w:ind w:firstLine="420"/>
        <w:rPr>
          <w:rFonts w:cs="等线" w:hint="eastAsia"/>
          <w:b/>
          <w:bCs/>
          <w:sz w:val="21"/>
        </w:rPr>
      </w:pPr>
      <w:r>
        <w:rPr>
          <w:rFonts w:cs="等线" w:hint="eastAsia"/>
          <w:b/>
          <w:bCs/>
          <w:sz w:val="21"/>
        </w:rPr>
        <w:t>6.3.7 设备自带配电箱</w:t>
      </w:r>
    </w:p>
    <w:p w14:paraId="5DBFC365" w14:textId="77777777" w:rsidR="000A5942" w:rsidRDefault="00000000">
      <w:pPr>
        <w:pStyle w:val="afffffff1"/>
        <w:ind w:firstLine="420"/>
        <w:rPr>
          <w:rFonts w:cs="等线" w:hint="eastAsia"/>
          <w:sz w:val="21"/>
        </w:rPr>
      </w:pPr>
      <w:r>
        <w:rPr>
          <w:rFonts w:cs="等线" w:hint="eastAsia"/>
          <w:sz w:val="21"/>
        </w:rPr>
        <w:t>6.3.7.1  信号接入仪控设备通常由仪控专业负责，信号接入电气设备宜由电气专业负责。</w:t>
      </w:r>
    </w:p>
    <w:p w14:paraId="20B7DC13" w14:textId="77777777" w:rsidR="000A5942" w:rsidRDefault="000A5942">
      <w:pPr>
        <w:pStyle w:val="afffffff1"/>
        <w:ind w:firstLine="420"/>
        <w:rPr>
          <w:rFonts w:cs="等线" w:hint="eastAsia"/>
          <w:sz w:val="21"/>
        </w:rPr>
      </w:pPr>
    </w:p>
    <w:p w14:paraId="48828B56" w14:textId="77777777" w:rsidR="000A5942" w:rsidRDefault="000A5942">
      <w:pPr>
        <w:pStyle w:val="afffffff5"/>
        <w:numPr>
          <w:ilvl w:val="2"/>
          <w:numId w:val="0"/>
        </w:numPr>
        <w:rPr>
          <w:rFonts w:ascii="等线" w:eastAsia="等线" w:hAnsi="等线" w:cs="等线" w:hint="eastAsia"/>
        </w:rPr>
      </w:pPr>
    </w:p>
    <w:bookmarkEnd w:id="21"/>
    <w:p w14:paraId="53283231" w14:textId="77777777" w:rsidR="00803118" w:rsidRDefault="00803118">
      <w:pPr>
        <w:pStyle w:val="afff3"/>
        <w:ind w:firstLineChars="0" w:firstLine="0"/>
        <w:rPr>
          <w:rFonts w:hint="eastAsia"/>
        </w:rPr>
      </w:pPr>
    </w:p>
    <w:sectPr w:rsidR="00803118">
      <w:headerReference w:type="default" r:id="rId13"/>
      <w:footerReference w:type="default" r:id="rId14"/>
      <w:pgSz w:w="11906" w:h="16838"/>
      <w:pgMar w:top="1928" w:right="1134" w:bottom="1134" w:left="1134" w:header="1417" w:footer="1134" w:gutter="284"/>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AEEA" w14:textId="77777777" w:rsidR="00691212" w:rsidRDefault="00691212">
      <w:pPr>
        <w:rPr>
          <w:rFonts w:hint="eastAsia"/>
        </w:rPr>
      </w:pPr>
      <w:r>
        <w:separator/>
      </w:r>
    </w:p>
  </w:endnote>
  <w:endnote w:type="continuationSeparator" w:id="0">
    <w:p w14:paraId="3EDD4233" w14:textId="77777777" w:rsidR="00691212" w:rsidRDefault="0069121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02DB" w14:textId="77777777" w:rsidR="000A5942" w:rsidRDefault="00000000">
    <w:pPr>
      <w:pStyle w:val="affff2"/>
      <w:rPr>
        <w:rFonts w:hint="eastAsia"/>
      </w:rPr>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63840" w14:textId="77777777" w:rsidR="000A5942" w:rsidRDefault="00000000">
    <w:pPr>
      <w:pStyle w:val="afffffffc"/>
    </w:pPr>
    <w:r>
      <w:fldChar w:fldCharType="begin"/>
    </w:r>
    <w:r>
      <w:instrText xml:space="preserve"> page \* MERGEFORMAT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33B7" w14:textId="77777777" w:rsidR="000A5942" w:rsidRDefault="00000000">
    <w:pPr>
      <w:pStyle w:val="afffffffc"/>
    </w:pPr>
    <w:r>
      <w:fldChar w:fldCharType="begin"/>
    </w:r>
    <w:r>
      <w:instrText xml:space="preserve"> page \* MERGEFORMAT </w:instrText>
    </w:r>
    <w:r>
      <w:fldChar w:fldCharType="separate"/>
    </w:r>
    <w: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826E4" w14:textId="77777777" w:rsidR="00691212" w:rsidRDefault="00691212">
      <w:pPr>
        <w:rPr>
          <w:rFonts w:hint="eastAsia"/>
        </w:rPr>
      </w:pPr>
      <w:r>
        <w:separator/>
      </w:r>
    </w:p>
  </w:footnote>
  <w:footnote w:type="continuationSeparator" w:id="0">
    <w:p w14:paraId="243FB6D4" w14:textId="77777777" w:rsidR="00691212" w:rsidRDefault="0069121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4ECB" w14:textId="77777777" w:rsidR="000A5942" w:rsidRDefault="00000000">
    <w:pPr>
      <w:pStyle w:val="affff3"/>
      <w:rPr>
        <w:rFonts w:hint="eastAsia"/>
      </w:rPr>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D5BA6" w14:textId="77777777" w:rsidR="000A5942" w:rsidRDefault="00000000">
    <w:pPr>
      <w:pStyle w:val="afffffffb"/>
      <w:rPr>
        <w:rFonts w:hint="eastAsia"/>
      </w:rPr>
    </w:pPr>
    <w:r>
      <w:t>T/CNEA 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4949" w14:textId="77777777" w:rsidR="000A5942" w:rsidRDefault="00000000">
    <w:pPr>
      <w:pStyle w:val="afffffff7"/>
      <w:rPr>
        <w:rFonts w:hint="eastAsia"/>
      </w:rPr>
    </w:pPr>
    <w:r>
      <w:t>T/CNEA XXXX</w:t>
    </w:r>
    <w: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865E" w14:textId="77777777" w:rsidR="000A5942" w:rsidRDefault="00000000">
    <w:pPr>
      <w:pStyle w:val="afffffff7"/>
      <w:rPr>
        <w:rFonts w:hint="eastAsia"/>
      </w:rPr>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B1DDB2"/>
    <w:multiLevelType w:val="singleLevel"/>
    <w:tmpl w:val="93B1DDB2"/>
    <w:lvl w:ilvl="0">
      <w:start w:val="1"/>
      <w:numFmt w:val="chineseCounting"/>
      <w:pStyle w:val="1-1"/>
      <w:suff w:val="nothing"/>
      <w:lvlText w:val="%1、"/>
      <w:lvlJc w:val="left"/>
      <w:rPr>
        <w:rFonts w:hint="eastAsia"/>
      </w:rPr>
    </w:lvl>
  </w:abstractNum>
  <w:abstractNum w:abstractNumId="1" w15:restartNumberingAfterBreak="0">
    <w:nsid w:val="B6894283"/>
    <w:multiLevelType w:val="multilevel"/>
    <w:tmpl w:val="B6894283"/>
    <w:lvl w:ilvl="0">
      <w:start w:val="6"/>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DC5869E2"/>
    <w:multiLevelType w:val="singleLevel"/>
    <w:tmpl w:val="DC5869E2"/>
    <w:lvl w:ilvl="0">
      <w:start w:val="1"/>
      <w:numFmt w:val="lowerLetter"/>
      <w:lvlText w:val="%1)"/>
      <w:lvlJc w:val="left"/>
      <w:pPr>
        <w:tabs>
          <w:tab w:val="num" w:pos="732"/>
        </w:tabs>
        <w:ind w:left="420"/>
      </w:pPr>
    </w:lvl>
  </w:abstractNum>
  <w:abstractNum w:abstractNumId="3" w15:restartNumberingAfterBreak="0">
    <w:nsid w:val="E04967F5"/>
    <w:multiLevelType w:val="singleLevel"/>
    <w:tmpl w:val="E04967F5"/>
    <w:lvl w:ilvl="0">
      <w:start w:val="1"/>
      <w:numFmt w:val="lowerLetter"/>
      <w:suff w:val="space"/>
      <w:lvlText w:val="%1)"/>
      <w:lvlJc w:val="left"/>
    </w:lvl>
  </w:abstractNum>
  <w:abstractNum w:abstractNumId="4" w15:restartNumberingAfterBreak="0">
    <w:nsid w:val="E80E8E0B"/>
    <w:multiLevelType w:val="singleLevel"/>
    <w:tmpl w:val="E80E8E0B"/>
    <w:lvl w:ilvl="0">
      <w:start w:val="1"/>
      <w:numFmt w:val="lowerLetter"/>
      <w:suff w:val="space"/>
      <w:lvlText w:val="%1)"/>
      <w:lvlJc w:val="left"/>
    </w:lvl>
  </w:abstractNum>
  <w:abstractNum w:abstractNumId="5" w15:restartNumberingAfterBreak="0">
    <w:nsid w:val="F6B57FA0"/>
    <w:multiLevelType w:val="singleLevel"/>
    <w:tmpl w:val="F6B57FA0"/>
    <w:lvl w:ilvl="0">
      <w:start w:val="1"/>
      <w:numFmt w:val="lowerLetter"/>
      <w:suff w:val="space"/>
      <w:lvlText w:val="%1)"/>
      <w:lvlJc w:val="left"/>
    </w:lvl>
  </w:abstractNum>
  <w:abstractNum w:abstractNumId="6" w15:restartNumberingAfterBreak="0">
    <w:nsid w:val="FE6372F1"/>
    <w:multiLevelType w:val="singleLevel"/>
    <w:tmpl w:val="FE6372F1"/>
    <w:lvl w:ilvl="0">
      <w:start w:val="1"/>
      <w:numFmt w:val="lowerLetter"/>
      <w:suff w:val="space"/>
      <w:lvlText w:val="%1)"/>
      <w:lvlJc w:val="left"/>
    </w:lvl>
  </w:abstractNum>
  <w:abstractNum w:abstractNumId="7"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8" w15:restartNumberingAfterBreak="0">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Calibri" w:hint="eastAsia"/>
        <w:b w:val="0"/>
        <w:i w:val="0"/>
        <w:sz w:val="21"/>
      </w:rPr>
    </w:lvl>
    <w:lvl w:ilvl="2">
      <w:start w:val="1"/>
      <w:numFmt w:val="decimal"/>
      <w:suff w:val="nothing"/>
      <w:lvlText w:val="%10.%2.%3 "/>
      <w:lvlJc w:val="left"/>
      <w:pPr>
        <w:ind w:left="0" w:firstLine="0"/>
      </w:pPr>
      <w:rPr>
        <w:rFonts w:ascii="黑体" w:eastAsia="黑体" w:hAnsi="Calibri" w:hint="eastAsia"/>
        <w:b w:val="0"/>
        <w:i w:val="0"/>
        <w:sz w:val="21"/>
      </w:rPr>
    </w:lvl>
    <w:lvl w:ilvl="3">
      <w:start w:val="1"/>
      <w:numFmt w:val="decimal"/>
      <w:suff w:val="nothing"/>
      <w:lvlText w:val="%10.%2.%3.%4 "/>
      <w:lvlJc w:val="left"/>
      <w:pPr>
        <w:ind w:left="0" w:firstLine="0"/>
      </w:pPr>
      <w:rPr>
        <w:rFonts w:ascii="黑体" w:eastAsia="黑体" w:hAnsi="Calibri" w:hint="eastAsia"/>
        <w:b w:val="0"/>
        <w:i w:val="0"/>
        <w:sz w:val="21"/>
      </w:rPr>
    </w:lvl>
    <w:lvl w:ilvl="4">
      <w:start w:val="1"/>
      <w:numFmt w:val="decimal"/>
      <w:suff w:val="nothing"/>
      <w:lvlText w:val="%10.%2.%3.%4.%5 "/>
      <w:lvlJc w:val="left"/>
      <w:pPr>
        <w:ind w:left="0" w:firstLine="0"/>
      </w:pPr>
      <w:rPr>
        <w:rFonts w:ascii="黑体" w:eastAsia="黑体" w:hAnsi="Calibri" w:hint="eastAsia"/>
        <w:b w:val="0"/>
        <w:i w:val="0"/>
        <w:sz w:val="21"/>
      </w:rPr>
    </w:lvl>
    <w:lvl w:ilvl="5">
      <w:start w:val="1"/>
      <w:numFmt w:val="decimal"/>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9E24200"/>
    <w:multiLevelType w:val="multilevel"/>
    <w:tmpl w:val="09E24200"/>
    <w:lvl w:ilvl="0">
      <w:start w:val="1"/>
      <w:numFmt w:val="bullet"/>
      <w:pStyle w:val="ARISTEX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1" w15:restartNumberingAfterBreak="0">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2"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3"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261536C0"/>
    <w:multiLevelType w:val="singleLevel"/>
    <w:tmpl w:val="261536C0"/>
    <w:lvl w:ilvl="0">
      <w:start w:val="1"/>
      <w:numFmt w:val="lowerLetter"/>
      <w:suff w:val="space"/>
      <w:lvlText w:val="%1)"/>
      <w:lvlJc w:val="left"/>
    </w:lvl>
  </w:abstractNum>
  <w:abstractNum w:abstractNumId="16"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15:restartNumberingAfterBreak="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D733618"/>
    <w:multiLevelType w:val="multilevel"/>
    <w:tmpl w:val="3D733618"/>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9" w15:restartNumberingAfterBreak="0">
    <w:nsid w:val="44C50F90"/>
    <w:multiLevelType w:val="multilevel"/>
    <w:tmpl w:val="44C50F90"/>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pStyle w:val="af3"/>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1" w15:restartNumberingAfterBreak="0">
    <w:nsid w:val="4C104B66"/>
    <w:multiLevelType w:val="multilevel"/>
    <w:tmpl w:val="4C104B6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284" w:firstLine="0"/>
      </w:pPr>
      <w:rPr>
        <w:rFonts w:hint="eastAsia"/>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22"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0B55DC2"/>
    <w:multiLevelType w:val="multilevel"/>
    <w:tmpl w:val="60B55DC2"/>
    <w:lvl w:ilvl="0">
      <w:start w:val="1"/>
      <w:numFmt w:val="upperLetter"/>
      <w:pStyle w:val="af6"/>
      <w:lvlText w:val="%1"/>
      <w:lvlJc w:val="left"/>
      <w:pPr>
        <w:tabs>
          <w:tab w:val="num"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15:restartNumberingAfterBreak="0">
    <w:nsid w:val="646260FA"/>
    <w:multiLevelType w:val="multilevel"/>
    <w:tmpl w:val="646260FA"/>
    <w:lvl w:ilvl="0">
      <w:start w:val="1"/>
      <w:numFmt w:val="decimal"/>
      <w:pStyle w:val="af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0"/>
      <w:suff w:val="nothing"/>
      <w:lvlText w:val="%1%2　"/>
      <w:lvlJc w:val="left"/>
      <w:pPr>
        <w:ind w:left="0" w:firstLine="0"/>
      </w:pPr>
      <w:rPr>
        <w:rFonts w:ascii="黑体" w:eastAsia="黑体" w:hint="eastAsia"/>
        <w:b w:val="0"/>
        <w:i w:val="0"/>
        <w:sz w:val="21"/>
      </w:rPr>
    </w:lvl>
    <w:lvl w:ilvl="2">
      <w:start w:val="1"/>
      <w:numFmt w:val="decimal"/>
      <w:pStyle w:val="a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2"/>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254CF8"/>
    <w:multiLevelType w:val="singleLevel"/>
    <w:tmpl w:val="6D254CF8"/>
    <w:lvl w:ilvl="0">
      <w:start w:val="1"/>
      <w:numFmt w:val="lowerLetter"/>
      <w:suff w:val="space"/>
      <w:lvlText w:val="%1)"/>
      <w:lvlJc w:val="left"/>
    </w:lvl>
  </w:abstractNum>
  <w:abstractNum w:abstractNumId="28" w15:restartNumberingAfterBreak="0">
    <w:nsid w:val="6D6C07CD"/>
    <w:multiLevelType w:val="multilevel"/>
    <w:tmpl w:val="6D6C07CD"/>
    <w:lvl w:ilvl="0">
      <w:start w:val="1"/>
      <w:numFmt w:val="lowerLetter"/>
      <w:pStyle w:val="aff3"/>
      <w:lvlText w:val="%1)"/>
      <w:lvlJc w:val="left"/>
      <w:pPr>
        <w:tabs>
          <w:tab w:val="num" w:pos="839"/>
        </w:tabs>
        <w:ind w:left="839" w:hanging="419"/>
      </w:pPr>
      <w:rPr>
        <w:rFonts w:ascii="宋体" w:eastAsia="宋体" w:hint="eastAsia"/>
        <w:b w:val="0"/>
        <w:i w:val="0"/>
        <w:sz w:val="21"/>
      </w:rPr>
    </w:lvl>
    <w:lvl w:ilvl="1">
      <w:start w:val="1"/>
      <w:numFmt w:val="decimal"/>
      <w:pStyle w:val="aff4"/>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15:restartNumberingAfterBreak="0">
    <w:nsid w:val="6DBF04F4"/>
    <w:multiLevelType w:val="multilevel"/>
    <w:tmpl w:val="6DBF04F4"/>
    <w:lvl w:ilvl="0">
      <w:start w:val="1"/>
      <w:numFmt w:val="none"/>
      <w:pStyle w:val="aff5"/>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1040276459">
    <w:abstractNumId w:val="1"/>
  </w:num>
  <w:num w:numId="2" w16cid:durableId="523519009">
    <w:abstractNumId w:val="18"/>
  </w:num>
  <w:num w:numId="3" w16cid:durableId="1604461950">
    <w:abstractNumId w:val="14"/>
  </w:num>
  <w:num w:numId="4" w16cid:durableId="474756792">
    <w:abstractNumId w:val="17"/>
  </w:num>
  <w:num w:numId="5" w16cid:durableId="2015913298">
    <w:abstractNumId w:val="11"/>
  </w:num>
  <w:num w:numId="6" w16cid:durableId="1030641898">
    <w:abstractNumId w:val="19"/>
  </w:num>
  <w:num w:numId="7" w16cid:durableId="1267731139">
    <w:abstractNumId w:val="29"/>
  </w:num>
  <w:num w:numId="8" w16cid:durableId="213005816">
    <w:abstractNumId w:val="7"/>
  </w:num>
  <w:num w:numId="9" w16cid:durableId="380371649">
    <w:abstractNumId w:val="20"/>
  </w:num>
  <w:num w:numId="10" w16cid:durableId="1152527324">
    <w:abstractNumId w:val="13"/>
  </w:num>
  <w:num w:numId="11" w16cid:durableId="1254777304">
    <w:abstractNumId w:val="25"/>
  </w:num>
  <w:num w:numId="12" w16cid:durableId="1446465273">
    <w:abstractNumId w:val="23"/>
  </w:num>
  <w:num w:numId="13" w16cid:durableId="1739286045">
    <w:abstractNumId w:val="28"/>
  </w:num>
  <w:num w:numId="14" w16cid:durableId="581838643">
    <w:abstractNumId w:val="16"/>
  </w:num>
  <w:num w:numId="15" w16cid:durableId="99840777">
    <w:abstractNumId w:val="9"/>
  </w:num>
  <w:num w:numId="16" w16cid:durableId="1733384986">
    <w:abstractNumId w:val="12"/>
  </w:num>
  <w:num w:numId="17" w16cid:durableId="981039752">
    <w:abstractNumId w:val="24"/>
  </w:num>
  <w:num w:numId="18" w16cid:durableId="56364150">
    <w:abstractNumId w:val="22"/>
  </w:num>
  <w:num w:numId="19" w16cid:durableId="1002245558">
    <w:abstractNumId w:val="10"/>
  </w:num>
  <w:num w:numId="20" w16cid:durableId="8402683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0492840">
    <w:abstractNumId w:val="26"/>
  </w:num>
  <w:num w:numId="22" w16cid:durableId="95491370">
    <w:abstractNumId w:val="0"/>
  </w:num>
  <w:num w:numId="23" w16cid:durableId="832136342">
    <w:abstractNumId w:val="8"/>
  </w:num>
  <w:num w:numId="24" w16cid:durableId="710617547">
    <w:abstractNumId w:val="2"/>
  </w:num>
  <w:num w:numId="25" w16cid:durableId="399910379">
    <w:abstractNumId w:val="27"/>
  </w:num>
  <w:num w:numId="26" w16cid:durableId="1942761476">
    <w:abstractNumId w:val="3"/>
  </w:num>
  <w:num w:numId="27" w16cid:durableId="1139349286">
    <w:abstractNumId w:val="6"/>
  </w:num>
  <w:num w:numId="28" w16cid:durableId="817041354">
    <w:abstractNumId w:val="15"/>
  </w:num>
  <w:num w:numId="29" w16cid:durableId="1864972366">
    <w:abstractNumId w:val="4"/>
  </w:num>
  <w:num w:numId="30" w16cid:durableId="958755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PWc2jFrwpfnqrLQyAGmet7TqKwhFAFizpaSpWHXz5HKiRFZ00ZI8lGzaWQEPas6mcYS9rWqWcS9u8DEEHckw==" w:salt="2MQSobdO/dG8qGpenfR+X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44"/>
    <w:rsid w:val="0000185F"/>
    <w:rsid w:val="0000586F"/>
    <w:rsid w:val="00012CC8"/>
    <w:rsid w:val="00013D86"/>
    <w:rsid w:val="00013E02"/>
    <w:rsid w:val="000165EB"/>
    <w:rsid w:val="000209E0"/>
    <w:rsid w:val="000211D5"/>
    <w:rsid w:val="0002143C"/>
    <w:rsid w:val="00025A65"/>
    <w:rsid w:val="00026C31"/>
    <w:rsid w:val="00027280"/>
    <w:rsid w:val="000320A7"/>
    <w:rsid w:val="00035925"/>
    <w:rsid w:val="00047391"/>
    <w:rsid w:val="000520F5"/>
    <w:rsid w:val="000567DC"/>
    <w:rsid w:val="000607A3"/>
    <w:rsid w:val="00067CDF"/>
    <w:rsid w:val="00073B8B"/>
    <w:rsid w:val="00074FBE"/>
    <w:rsid w:val="00083A09"/>
    <w:rsid w:val="00085F79"/>
    <w:rsid w:val="00086907"/>
    <w:rsid w:val="00086C8A"/>
    <w:rsid w:val="0009005E"/>
    <w:rsid w:val="00092003"/>
    <w:rsid w:val="00092857"/>
    <w:rsid w:val="00093C11"/>
    <w:rsid w:val="000968EF"/>
    <w:rsid w:val="000A0E98"/>
    <w:rsid w:val="000A20A9"/>
    <w:rsid w:val="000A48B1"/>
    <w:rsid w:val="000A5942"/>
    <w:rsid w:val="000B3143"/>
    <w:rsid w:val="000C580F"/>
    <w:rsid w:val="000C6B05"/>
    <w:rsid w:val="000C6DD6"/>
    <w:rsid w:val="000C729C"/>
    <w:rsid w:val="000C73D4"/>
    <w:rsid w:val="000D3D4C"/>
    <w:rsid w:val="000D4F51"/>
    <w:rsid w:val="000D6F91"/>
    <w:rsid w:val="000D7172"/>
    <w:rsid w:val="000D718B"/>
    <w:rsid w:val="000D7AFB"/>
    <w:rsid w:val="000E0C46"/>
    <w:rsid w:val="000E105F"/>
    <w:rsid w:val="000F030C"/>
    <w:rsid w:val="000F129C"/>
    <w:rsid w:val="001056DE"/>
    <w:rsid w:val="00111A2B"/>
    <w:rsid w:val="001124C0"/>
    <w:rsid w:val="00121096"/>
    <w:rsid w:val="00126F80"/>
    <w:rsid w:val="0013175F"/>
    <w:rsid w:val="00142EAD"/>
    <w:rsid w:val="00143BCC"/>
    <w:rsid w:val="00143E47"/>
    <w:rsid w:val="001512B4"/>
    <w:rsid w:val="00152537"/>
    <w:rsid w:val="001620A5"/>
    <w:rsid w:val="00163841"/>
    <w:rsid w:val="001648DA"/>
    <w:rsid w:val="00164E53"/>
    <w:rsid w:val="0016699D"/>
    <w:rsid w:val="00172A27"/>
    <w:rsid w:val="00175159"/>
    <w:rsid w:val="00176208"/>
    <w:rsid w:val="001816E6"/>
    <w:rsid w:val="0018211B"/>
    <w:rsid w:val="001840D3"/>
    <w:rsid w:val="001900F8"/>
    <w:rsid w:val="00191258"/>
    <w:rsid w:val="00192680"/>
    <w:rsid w:val="00192816"/>
    <w:rsid w:val="00193037"/>
    <w:rsid w:val="00193A2C"/>
    <w:rsid w:val="001966BA"/>
    <w:rsid w:val="001A288E"/>
    <w:rsid w:val="001B43D4"/>
    <w:rsid w:val="001B5582"/>
    <w:rsid w:val="001B6DC2"/>
    <w:rsid w:val="001C149C"/>
    <w:rsid w:val="001C21AC"/>
    <w:rsid w:val="001C47BA"/>
    <w:rsid w:val="001C59EA"/>
    <w:rsid w:val="001D20FA"/>
    <w:rsid w:val="001D406C"/>
    <w:rsid w:val="001D41EE"/>
    <w:rsid w:val="001D5903"/>
    <w:rsid w:val="001D7FFB"/>
    <w:rsid w:val="001E0380"/>
    <w:rsid w:val="001E13B1"/>
    <w:rsid w:val="001E411D"/>
    <w:rsid w:val="001E5648"/>
    <w:rsid w:val="001F12EF"/>
    <w:rsid w:val="001F3A19"/>
    <w:rsid w:val="001F6066"/>
    <w:rsid w:val="00204001"/>
    <w:rsid w:val="0020428B"/>
    <w:rsid w:val="00214274"/>
    <w:rsid w:val="00215398"/>
    <w:rsid w:val="00234467"/>
    <w:rsid w:val="00237D8D"/>
    <w:rsid w:val="00241DA2"/>
    <w:rsid w:val="002477CB"/>
    <w:rsid w:val="00247FEE"/>
    <w:rsid w:val="00250E7D"/>
    <w:rsid w:val="002565D5"/>
    <w:rsid w:val="00256EFD"/>
    <w:rsid w:val="002622C0"/>
    <w:rsid w:val="0026695A"/>
    <w:rsid w:val="00270585"/>
    <w:rsid w:val="002705D0"/>
    <w:rsid w:val="002778AE"/>
    <w:rsid w:val="002816C9"/>
    <w:rsid w:val="0028269A"/>
    <w:rsid w:val="00283590"/>
    <w:rsid w:val="00286973"/>
    <w:rsid w:val="00287820"/>
    <w:rsid w:val="00294E70"/>
    <w:rsid w:val="00297215"/>
    <w:rsid w:val="002A1924"/>
    <w:rsid w:val="002A305E"/>
    <w:rsid w:val="002A70BC"/>
    <w:rsid w:val="002A7420"/>
    <w:rsid w:val="002B0F12"/>
    <w:rsid w:val="002B1308"/>
    <w:rsid w:val="002B1FEE"/>
    <w:rsid w:val="002B2440"/>
    <w:rsid w:val="002B24FF"/>
    <w:rsid w:val="002B258E"/>
    <w:rsid w:val="002B4554"/>
    <w:rsid w:val="002C45BC"/>
    <w:rsid w:val="002C72D8"/>
    <w:rsid w:val="002C76AE"/>
    <w:rsid w:val="002D11FA"/>
    <w:rsid w:val="002E0DDF"/>
    <w:rsid w:val="002E2906"/>
    <w:rsid w:val="002E5635"/>
    <w:rsid w:val="002E64C3"/>
    <w:rsid w:val="002E6A2C"/>
    <w:rsid w:val="002E76F4"/>
    <w:rsid w:val="002F1D8C"/>
    <w:rsid w:val="002F21DA"/>
    <w:rsid w:val="002F79C3"/>
    <w:rsid w:val="00301F39"/>
    <w:rsid w:val="003100DD"/>
    <w:rsid w:val="00312C3B"/>
    <w:rsid w:val="003148E3"/>
    <w:rsid w:val="00323155"/>
    <w:rsid w:val="00323DA2"/>
    <w:rsid w:val="00325926"/>
    <w:rsid w:val="0032733E"/>
    <w:rsid w:val="00327A8A"/>
    <w:rsid w:val="00333ED4"/>
    <w:rsid w:val="00336610"/>
    <w:rsid w:val="00340239"/>
    <w:rsid w:val="0034397A"/>
    <w:rsid w:val="00343F73"/>
    <w:rsid w:val="00345060"/>
    <w:rsid w:val="003518D3"/>
    <w:rsid w:val="0035323B"/>
    <w:rsid w:val="003569AA"/>
    <w:rsid w:val="003579AD"/>
    <w:rsid w:val="003609D2"/>
    <w:rsid w:val="00363F22"/>
    <w:rsid w:val="003712A8"/>
    <w:rsid w:val="00375564"/>
    <w:rsid w:val="00381851"/>
    <w:rsid w:val="00383191"/>
    <w:rsid w:val="00386DED"/>
    <w:rsid w:val="00390B13"/>
    <w:rsid w:val="003912E7"/>
    <w:rsid w:val="00393535"/>
    <w:rsid w:val="00393947"/>
    <w:rsid w:val="00393D47"/>
    <w:rsid w:val="00394295"/>
    <w:rsid w:val="00396708"/>
    <w:rsid w:val="003A2275"/>
    <w:rsid w:val="003A6A4F"/>
    <w:rsid w:val="003A7088"/>
    <w:rsid w:val="003B00DF"/>
    <w:rsid w:val="003B1275"/>
    <w:rsid w:val="003B1778"/>
    <w:rsid w:val="003B4D50"/>
    <w:rsid w:val="003C11CB"/>
    <w:rsid w:val="003C75F3"/>
    <w:rsid w:val="003C78A3"/>
    <w:rsid w:val="003E0C6B"/>
    <w:rsid w:val="003E1867"/>
    <w:rsid w:val="003E4DF1"/>
    <w:rsid w:val="003E5729"/>
    <w:rsid w:val="003F30D4"/>
    <w:rsid w:val="003F4EE0"/>
    <w:rsid w:val="00400D6E"/>
    <w:rsid w:val="0040139E"/>
    <w:rsid w:val="00402153"/>
    <w:rsid w:val="00402FC1"/>
    <w:rsid w:val="00403461"/>
    <w:rsid w:val="00406E3D"/>
    <w:rsid w:val="00411DBD"/>
    <w:rsid w:val="004137A0"/>
    <w:rsid w:val="00415785"/>
    <w:rsid w:val="00424E06"/>
    <w:rsid w:val="00425082"/>
    <w:rsid w:val="00427056"/>
    <w:rsid w:val="00431DEB"/>
    <w:rsid w:val="00437D40"/>
    <w:rsid w:val="0044133A"/>
    <w:rsid w:val="00442492"/>
    <w:rsid w:val="00446B29"/>
    <w:rsid w:val="00453F9A"/>
    <w:rsid w:val="00461021"/>
    <w:rsid w:val="00465EB3"/>
    <w:rsid w:val="00471E91"/>
    <w:rsid w:val="00472189"/>
    <w:rsid w:val="004741FE"/>
    <w:rsid w:val="00474675"/>
    <w:rsid w:val="0047470C"/>
    <w:rsid w:val="00480EE2"/>
    <w:rsid w:val="004816CC"/>
    <w:rsid w:val="00485010"/>
    <w:rsid w:val="00486A08"/>
    <w:rsid w:val="00487C73"/>
    <w:rsid w:val="00487EB8"/>
    <w:rsid w:val="0049083E"/>
    <w:rsid w:val="004A06C6"/>
    <w:rsid w:val="004A35F9"/>
    <w:rsid w:val="004A53B7"/>
    <w:rsid w:val="004A6991"/>
    <w:rsid w:val="004B08F6"/>
    <w:rsid w:val="004B24C1"/>
    <w:rsid w:val="004B54FC"/>
    <w:rsid w:val="004B72B7"/>
    <w:rsid w:val="004C292F"/>
    <w:rsid w:val="004C2F03"/>
    <w:rsid w:val="004D0C84"/>
    <w:rsid w:val="004D0DE7"/>
    <w:rsid w:val="004D1E7F"/>
    <w:rsid w:val="004E532C"/>
    <w:rsid w:val="004E63A2"/>
    <w:rsid w:val="004F7FC2"/>
    <w:rsid w:val="005035BD"/>
    <w:rsid w:val="005061DA"/>
    <w:rsid w:val="00510280"/>
    <w:rsid w:val="00513D73"/>
    <w:rsid w:val="00514A43"/>
    <w:rsid w:val="005174E5"/>
    <w:rsid w:val="00520499"/>
    <w:rsid w:val="00522393"/>
    <w:rsid w:val="00522620"/>
    <w:rsid w:val="00525656"/>
    <w:rsid w:val="005342CE"/>
    <w:rsid w:val="00534C02"/>
    <w:rsid w:val="00540C03"/>
    <w:rsid w:val="00540EB2"/>
    <w:rsid w:val="00541DA5"/>
    <w:rsid w:val="0054264B"/>
    <w:rsid w:val="00542E76"/>
    <w:rsid w:val="00543786"/>
    <w:rsid w:val="00547263"/>
    <w:rsid w:val="005533D7"/>
    <w:rsid w:val="005543C2"/>
    <w:rsid w:val="00556490"/>
    <w:rsid w:val="005577FA"/>
    <w:rsid w:val="00562AFB"/>
    <w:rsid w:val="005644EA"/>
    <w:rsid w:val="0056646E"/>
    <w:rsid w:val="005703DE"/>
    <w:rsid w:val="00572D21"/>
    <w:rsid w:val="0058464E"/>
    <w:rsid w:val="00591EB7"/>
    <w:rsid w:val="00594FC4"/>
    <w:rsid w:val="005A01CB"/>
    <w:rsid w:val="005A0362"/>
    <w:rsid w:val="005A58FF"/>
    <w:rsid w:val="005A5EAF"/>
    <w:rsid w:val="005A64C0"/>
    <w:rsid w:val="005B04AA"/>
    <w:rsid w:val="005B3C11"/>
    <w:rsid w:val="005B61AB"/>
    <w:rsid w:val="005B6E40"/>
    <w:rsid w:val="005B7C32"/>
    <w:rsid w:val="005C1C28"/>
    <w:rsid w:val="005C32E6"/>
    <w:rsid w:val="005C487F"/>
    <w:rsid w:val="005C4A4B"/>
    <w:rsid w:val="005C6DB5"/>
    <w:rsid w:val="005D2FA3"/>
    <w:rsid w:val="005E0D03"/>
    <w:rsid w:val="005E19E7"/>
    <w:rsid w:val="006010E2"/>
    <w:rsid w:val="00601ECA"/>
    <w:rsid w:val="00606E65"/>
    <w:rsid w:val="0061716C"/>
    <w:rsid w:val="00620A22"/>
    <w:rsid w:val="006243A1"/>
    <w:rsid w:val="00632E56"/>
    <w:rsid w:val="00635AB6"/>
    <w:rsid w:val="00635CBA"/>
    <w:rsid w:val="0063670C"/>
    <w:rsid w:val="00642FDD"/>
    <w:rsid w:val="0064324B"/>
    <w:rsid w:val="0064338B"/>
    <w:rsid w:val="00643CAC"/>
    <w:rsid w:val="00646542"/>
    <w:rsid w:val="006504F4"/>
    <w:rsid w:val="00652328"/>
    <w:rsid w:val="006537FD"/>
    <w:rsid w:val="00654BC9"/>
    <w:rsid w:val="006552FD"/>
    <w:rsid w:val="0065791F"/>
    <w:rsid w:val="00663AF3"/>
    <w:rsid w:val="00666B6C"/>
    <w:rsid w:val="00676C7F"/>
    <w:rsid w:val="00680ADC"/>
    <w:rsid w:val="00682682"/>
    <w:rsid w:val="00682702"/>
    <w:rsid w:val="00691212"/>
    <w:rsid w:val="00692368"/>
    <w:rsid w:val="006A2EBC"/>
    <w:rsid w:val="006A44C2"/>
    <w:rsid w:val="006A4556"/>
    <w:rsid w:val="006A5EA0"/>
    <w:rsid w:val="006A6C7F"/>
    <w:rsid w:val="006A783B"/>
    <w:rsid w:val="006A7B33"/>
    <w:rsid w:val="006B4E13"/>
    <w:rsid w:val="006B75DD"/>
    <w:rsid w:val="006C6141"/>
    <w:rsid w:val="006C67E0"/>
    <w:rsid w:val="006C7ABA"/>
    <w:rsid w:val="006C7F43"/>
    <w:rsid w:val="006D0D60"/>
    <w:rsid w:val="006D1122"/>
    <w:rsid w:val="006D3C00"/>
    <w:rsid w:val="006E3675"/>
    <w:rsid w:val="006E4A7F"/>
    <w:rsid w:val="006E781D"/>
    <w:rsid w:val="006F12DD"/>
    <w:rsid w:val="006F36D5"/>
    <w:rsid w:val="006F495F"/>
    <w:rsid w:val="006F515D"/>
    <w:rsid w:val="00704876"/>
    <w:rsid w:val="00704DF6"/>
    <w:rsid w:val="0070651C"/>
    <w:rsid w:val="007132A3"/>
    <w:rsid w:val="00716421"/>
    <w:rsid w:val="00717DCC"/>
    <w:rsid w:val="00724EFB"/>
    <w:rsid w:val="007265AD"/>
    <w:rsid w:val="00734142"/>
    <w:rsid w:val="00736001"/>
    <w:rsid w:val="007419C3"/>
    <w:rsid w:val="00741B74"/>
    <w:rsid w:val="007467A7"/>
    <w:rsid w:val="007469DD"/>
    <w:rsid w:val="0074741B"/>
    <w:rsid w:val="0074759E"/>
    <w:rsid w:val="007478EA"/>
    <w:rsid w:val="00751973"/>
    <w:rsid w:val="0075415C"/>
    <w:rsid w:val="00754A2C"/>
    <w:rsid w:val="00762061"/>
    <w:rsid w:val="00762BE8"/>
    <w:rsid w:val="00763502"/>
    <w:rsid w:val="00777505"/>
    <w:rsid w:val="00777ACA"/>
    <w:rsid w:val="007857ED"/>
    <w:rsid w:val="00790DF0"/>
    <w:rsid w:val="007913AB"/>
    <w:rsid w:val="007914F7"/>
    <w:rsid w:val="007A3910"/>
    <w:rsid w:val="007A44D9"/>
    <w:rsid w:val="007B1625"/>
    <w:rsid w:val="007B3F69"/>
    <w:rsid w:val="007B5876"/>
    <w:rsid w:val="007B69D9"/>
    <w:rsid w:val="007B706E"/>
    <w:rsid w:val="007B71EB"/>
    <w:rsid w:val="007C4177"/>
    <w:rsid w:val="007C5AA6"/>
    <w:rsid w:val="007C6205"/>
    <w:rsid w:val="007C686A"/>
    <w:rsid w:val="007C728E"/>
    <w:rsid w:val="007D2C53"/>
    <w:rsid w:val="007D3D60"/>
    <w:rsid w:val="007D71BF"/>
    <w:rsid w:val="007D78C6"/>
    <w:rsid w:val="007E1980"/>
    <w:rsid w:val="007E2C28"/>
    <w:rsid w:val="007E4B76"/>
    <w:rsid w:val="007E5EA8"/>
    <w:rsid w:val="007E7EA1"/>
    <w:rsid w:val="007F0CF1"/>
    <w:rsid w:val="007F12A5"/>
    <w:rsid w:val="007F277C"/>
    <w:rsid w:val="007F4CF1"/>
    <w:rsid w:val="007F529F"/>
    <w:rsid w:val="007F6DED"/>
    <w:rsid w:val="007F758D"/>
    <w:rsid w:val="007F7D52"/>
    <w:rsid w:val="00801FA6"/>
    <w:rsid w:val="0080273B"/>
    <w:rsid w:val="00802DCA"/>
    <w:rsid w:val="00803118"/>
    <w:rsid w:val="0080654C"/>
    <w:rsid w:val="008071C6"/>
    <w:rsid w:val="008101BC"/>
    <w:rsid w:val="00812105"/>
    <w:rsid w:val="00817A00"/>
    <w:rsid w:val="00817C29"/>
    <w:rsid w:val="00830E05"/>
    <w:rsid w:val="00835DB3"/>
    <w:rsid w:val="0083617B"/>
    <w:rsid w:val="008371BD"/>
    <w:rsid w:val="00846B83"/>
    <w:rsid w:val="00846CEB"/>
    <w:rsid w:val="008502BE"/>
    <w:rsid w:val="0085030F"/>
    <w:rsid w:val="008504A8"/>
    <w:rsid w:val="0085282E"/>
    <w:rsid w:val="00854506"/>
    <w:rsid w:val="00860B86"/>
    <w:rsid w:val="008653EF"/>
    <w:rsid w:val="00867943"/>
    <w:rsid w:val="0087198C"/>
    <w:rsid w:val="00872C1F"/>
    <w:rsid w:val="00873B42"/>
    <w:rsid w:val="00875338"/>
    <w:rsid w:val="00884004"/>
    <w:rsid w:val="008856D8"/>
    <w:rsid w:val="00892E82"/>
    <w:rsid w:val="008C1B58"/>
    <w:rsid w:val="008C39AE"/>
    <w:rsid w:val="008C590D"/>
    <w:rsid w:val="008C62DD"/>
    <w:rsid w:val="008C7690"/>
    <w:rsid w:val="008D307C"/>
    <w:rsid w:val="008E031B"/>
    <w:rsid w:val="008E6CD6"/>
    <w:rsid w:val="008E7029"/>
    <w:rsid w:val="008E7EF6"/>
    <w:rsid w:val="008F1F98"/>
    <w:rsid w:val="008F30E3"/>
    <w:rsid w:val="008F6758"/>
    <w:rsid w:val="009040DD"/>
    <w:rsid w:val="00905B47"/>
    <w:rsid w:val="00912E74"/>
    <w:rsid w:val="00912F9A"/>
    <w:rsid w:val="0091331C"/>
    <w:rsid w:val="009164C9"/>
    <w:rsid w:val="00924101"/>
    <w:rsid w:val="009279DE"/>
    <w:rsid w:val="00930116"/>
    <w:rsid w:val="00933D9B"/>
    <w:rsid w:val="0094212C"/>
    <w:rsid w:val="00944E29"/>
    <w:rsid w:val="00953045"/>
    <w:rsid w:val="00954689"/>
    <w:rsid w:val="00956A7F"/>
    <w:rsid w:val="00957DEF"/>
    <w:rsid w:val="009617C9"/>
    <w:rsid w:val="00961C93"/>
    <w:rsid w:val="00965324"/>
    <w:rsid w:val="0097091E"/>
    <w:rsid w:val="00974E51"/>
    <w:rsid w:val="009760D3"/>
    <w:rsid w:val="00977132"/>
    <w:rsid w:val="00981A4B"/>
    <w:rsid w:val="00982501"/>
    <w:rsid w:val="009877D3"/>
    <w:rsid w:val="00990696"/>
    <w:rsid w:val="00994E8F"/>
    <w:rsid w:val="009951DC"/>
    <w:rsid w:val="009959BB"/>
    <w:rsid w:val="00997158"/>
    <w:rsid w:val="009A3A7C"/>
    <w:rsid w:val="009B2ADB"/>
    <w:rsid w:val="009B603A"/>
    <w:rsid w:val="009C2D0E"/>
    <w:rsid w:val="009C3DAC"/>
    <w:rsid w:val="009C42E0"/>
    <w:rsid w:val="009D28BA"/>
    <w:rsid w:val="009D5362"/>
    <w:rsid w:val="009E1415"/>
    <w:rsid w:val="009E29E9"/>
    <w:rsid w:val="009E339E"/>
    <w:rsid w:val="009E6116"/>
    <w:rsid w:val="009E6674"/>
    <w:rsid w:val="009F2D05"/>
    <w:rsid w:val="00A01EAA"/>
    <w:rsid w:val="00A02E43"/>
    <w:rsid w:val="00A04D51"/>
    <w:rsid w:val="00A065F9"/>
    <w:rsid w:val="00A07F34"/>
    <w:rsid w:val="00A106CD"/>
    <w:rsid w:val="00A10EDC"/>
    <w:rsid w:val="00A16EA4"/>
    <w:rsid w:val="00A2099B"/>
    <w:rsid w:val="00A2140C"/>
    <w:rsid w:val="00A22154"/>
    <w:rsid w:val="00A23BCD"/>
    <w:rsid w:val="00A2453E"/>
    <w:rsid w:val="00A25C38"/>
    <w:rsid w:val="00A33BAE"/>
    <w:rsid w:val="00A36BBE"/>
    <w:rsid w:val="00A42DA1"/>
    <w:rsid w:val="00A4307A"/>
    <w:rsid w:val="00A47EBB"/>
    <w:rsid w:val="00A51C94"/>
    <w:rsid w:val="00A51CDD"/>
    <w:rsid w:val="00A6730D"/>
    <w:rsid w:val="00A71625"/>
    <w:rsid w:val="00A71B9B"/>
    <w:rsid w:val="00A7462F"/>
    <w:rsid w:val="00A751C7"/>
    <w:rsid w:val="00A83BE9"/>
    <w:rsid w:val="00A87844"/>
    <w:rsid w:val="00A87930"/>
    <w:rsid w:val="00A91978"/>
    <w:rsid w:val="00A96E70"/>
    <w:rsid w:val="00A97CB9"/>
    <w:rsid w:val="00AA038C"/>
    <w:rsid w:val="00AA248C"/>
    <w:rsid w:val="00AA293C"/>
    <w:rsid w:val="00AA4A1F"/>
    <w:rsid w:val="00AA5AFA"/>
    <w:rsid w:val="00AA6973"/>
    <w:rsid w:val="00AA7A09"/>
    <w:rsid w:val="00AB3B50"/>
    <w:rsid w:val="00AB78B6"/>
    <w:rsid w:val="00AC03BB"/>
    <w:rsid w:val="00AC05B1"/>
    <w:rsid w:val="00AC26B0"/>
    <w:rsid w:val="00AC2ACA"/>
    <w:rsid w:val="00AD0BB9"/>
    <w:rsid w:val="00AD356C"/>
    <w:rsid w:val="00AE2914"/>
    <w:rsid w:val="00AE2D9F"/>
    <w:rsid w:val="00AE5355"/>
    <w:rsid w:val="00AE6D15"/>
    <w:rsid w:val="00AF3403"/>
    <w:rsid w:val="00AF5A0D"/>
    <w:rsid w:val="00B04182"/>
    <w:rsid w:val="00B07AE3"/>
    <w:rsid w:val="00B11430"/>
    <w:rsid w:val="00B13070"/>
    <w:rsid w:val="00B2012E"/>
    <w:rsid w:val="00B31E4B"/>
    <w:rsid w:val="00B329BA"/>
    <w:rsid w:val="00B353EB"/>
    <w:rsid w:val="00B36E44"/>
    <w:rsid w:val="00B40FE5"/>
    <w:rsid w:val="00B4118C"/>
    <w:rsid w:val="00B439C4"/>
    <w:rsid w:val="00B4535E"/>
    <w:rsid w:val="00B478A4"/>
    <w:rsid w:val="00B52A8C"/>
    <w:rsid w:val="00B54920"/>
    <w:rsid w:val="00B636A8"/>
    <w:rsid w:val="00B665C6"/>
    <w:rsid w:val="00B67366"/>
    <w:rsid w:val="00B805AF"/>
    <w:rsid w:val="00B869EC"/>
    <w:rsid w:val="00B87C6F"/>
    <w:rsid w:val="00B936BA"/>
    <w:rsid w:val="00B9397A"/>
    <w:rsid w:val="00B94A52"/>
    <w:rsid w:val="00B9633D"/>
    <w:rsid w:val="00B97A78"/>
    <w:rsid w:val="00BA2EBE"/>
    <w:rsid w:val="00BA56DA"/>
    <w:rsid w:val="00BB0F28"/>
    <w:rsid w:val="00BB1A53"/>
    <w:rsid w:val="00BB458A"/>
    <w:rsid w:val="00BB53D9"/>
    <w:rsid w:val="00BB5B65"/>
    <w:rsid w:val="00BC5F77"/>
    <w:rsid w:val="00BC6E86"/>
    <w:rsid w:val="00BC7AA4"/>
    <w:rsid w:val="00BC7BCD"/>
    <w:rsid w:val="00BD00D3"/>
    <w:rsid w:val="00BD1659"/>
    <w:rsid w:val="00BD2D39"/>
    <w:rsid w:val="00BD3AA9"/>
    <w:rsid w:val="00BD4386"/>
    <w:rsid w:val="00BD4A18"/>
    <w:rsid w:val="00BD632C"/>
    <w:rsid w:val="00BD6DB2"/>
    <w:rsid w:val="00BD770E"/>
    <w:rsid w:val="00BE11CF"/>
    <w:rsid w:val="00BE21AB"/>
    <w:rsid w:val="00BE55CB"/>
    <w:rsid w:val="00BF3275"/>
    <w:rsid w:val="00BF5EF5"/>
    <w:rsid w:val="00BF617A"/>
    <w:rsid w:val="00C026B7"/>
    <w:rsid w:val="00C0379D"/>
    <w:rsid w:val="00C03931"/>
    <w:rsid w:val="00C05FE3"/>
    <w:rsid w:val="00C1287F"/>
    <w:rsid w:val="00C2136D"/>
    <w:rsid w:val="00C214EE"/>
    <w:rsid w:val="00C2314B"/>
    <w:rsid w:val="00C24971"/>
    <w:rsid w:val="00C26BE5"/>
    <w:rsid w:val="00C26E4D"/>
    <w:rsid w:val="00C27909"/>
    <w:rsid w:val="00C27B03"/>
    <w:rsid w:val="00C314E1"/>
    <w:rsid w:val="00C34397"/>
    <w:rsid w:val="00C350A8"/>
    <w:rsid w:val="00C35BA2"/>
    <w:rsid w:val="00C4095D"/>
    <w:rsid w:val="00C47C85"/>
    <w:rsid w:val="00C551B6"/>
    <w:rsid w:val="00C57067"/>
    <w:rsid w:val="00C601D2"/>
    <w:rsid w:val="00C61966"/>
    <w:rsid w:val="00C65BCC"/>
    <w:rsid w:val="00C66970"/>
    <w:rsid w:val="00C6715E"/>
    <w:rsid w:val="00C77FF5"/>
    <w:rsid w:val="00C8691C"/>
    <w:rsid w:val="00CA168A"/>
    <w:rsid w:val="00CA357E"/>
    <w:rsid w:val="00CA44F9"/>
    <w:rsid w:val="00CA4A69"/>
    <w:rsid w:val="00CA6D81"/>
    <w:rsid w:val="00CB3651"/>
    <w:rsid w:val="00CB403E"/>
    <w:rsid w:val="00CC3E0C"/>
    <w:rsid w:val="00CC58D3"/>
    <w:rsid w:val="00CC77C5"/>
    <w:rsid w:val="00CC784D"/>
    <w:rsid w:val="00CD4BB6"/>
    <w:rsid w:val="00CD6C0C"/>
    <w:rsid w:val="00CE607E"/>
    <w:rsid w:val="00CE6E35"/>
    <w:rsid w:val="00CF340B"/>
    <w:rsid w:val="00CF3D3E"/>
    <w:rsid w:val="00CF5277"/>
    <w:rsid w:val="00D002BA"/>
    <w:rsid w:val="00D0337B"/>
    <w:rsid w:val="00D066C0"/>
    <w:rsid w:val="00D079B2"/>
    <w:rsid w:val="00D10121"/>
    <w:rsid w:val="00D112AD"/>
    <w:rsid w:val="00D114E9"/>
    <w:rsid w:val="00D208DB"/>
    <w:rsid w:val="00D21F13"/>
    <w:rsid w:val="00D24842"/>
    <w:rsid w:val="00D25AE0"/>
    <w:rsid w:val="00D41007"/>
    <w:rsid w:val="00D429C6"/>
    <w:rsid w:val="00D47748"/>
    <w:rsid w:val="00D535C2"/>
    <w:rsid w:val="00D54CC3"/>
    <w:rsid w:val="00D57259"/>
    <w:rsid w:val="00D6041A"/>
    <w:rsid w:val="00D633EB"/>
    <w:rsid w:val="00D66CCF"/>
    <w:rsid w:val="00D707B9"/>
    <w:rsid w:val="00D7215D"/>
    <w:rsid w:val="00D76BA2"/>
    <w:rsid w:val="00D828D7"/>
    <w:rsid w:val="00D82F60"/>
    <w:rsid w:val="00D82FF7"/>
    <w:rsid w:val="00D847FE"/>
    <w:rsid w:val="00D8506D"/>
    <w:rsid w:val="00D903D8"/>
    <w:rsid w:val="00D964EA"/>
    <w:rsid w:val="00D966D0"/>
    <w:rsid w:val="00D97295"/>
    <w:rsid w:val="00DA0C59"/>
    <w:rsid w:val="00DA3991"/>
    <w:rsid w:val="00DB0639"/>
    <w:rsid w:val="00DB7E6C"/>
    <w:rsid w:val="00DC0B9E"/>
    <w:rsid w:val="00DC4174"/>
    <w:rsid w:val="00DC41F4"/>
    <w:rsid w:val="00DD1A57"/>
    <w:rsid w:val="00DD2FFC"/>
    <w:rsid w:val="00DD5A29"/>
    <w:rsid w:val="00DD5D9D"/>
    <w:rsid w:val="00DE35CB"/>
    <w:rsid w:val="00DE750A"/>
    <w:rsid w:val="00DE75E7"/>
    <w:rsid w:val="00DF062D"/>
    <w:rsid w:val="00DF21E9"/>
    <w:rsid w:val="00DF5CA7"/>
    <w:rsid w:val="00E00F14"/>
    <w:rsid w:val="00E06386"/>
    <w:rsid w:val="00E244EA"/>
    <w:rsid w:val="00E24EB4"/>
    <w:rsid w:val="00E24FE9"/>
    <w:rsid w:val="00E252D4"/>
    <w:rsid w:val="00E320ED"/>
    <w:rsid w:val="00E3223B"/>
    <w:rsid w:val="00E33AFB"/>
    <w:rsid w:val="00E34218"/>
    <w:rsid w:val="00E44F4F"/>
    <w:rsid w:val="00E46282"/>
    <w:rsid w:val="00E5216E"/>
    <w:rsid w:val="00E56434"/>
    <w:rsid w:val="00E60329"/>
    <w:rsid w:val="00E7395A"/>
    <w:rsid w:val="00E74C08"/>
    <w:rsid w:val="00E807DC"/>
    <w:rsid w:val="00E82344"/>
    <w:rsid w:val="00E84C82"/>
    <w:rsid w:val="00E84D64"/>
    <w:rsid w:val="00E87408"/>
    <w:rsid w:val="00E914C4"/>
    <w:rsid w:val="00E934F5"/>
    <w:rsid w:val="00E935CB"/>
    <w:rsid w:val="00E955C8"/>
    <w:rsid w:val="00E96961"/>
    <w:rsid w:val="00EA72EC"/>
    <w:rsid w:val="00EB11CB"/>
    <w:rsid w:val="00EB275A"/>
    <w:rsid w:val="00EB786A"/>
    <w:rsid w:val="00EC01C3"/>
    <w:rsid w:val="00EC1578"/>
    <w:rsid w:val="00EC1C72"/>
    <w:rsid w:val="00EC3CC9"/>
    <w:rsid w:val="00EC680A"/>
    <w:rsid w:val="00ED7E92"/>
    <w:rsid w:val="00EE1FD3"/>
    <w:rsid w:val="00EE2BED"/>
    <w:rsid w:val="00EE374B"/>
    <w:rsid w:val="00EE7953"/>
    <w:rsid w:val="00EE7AFD"/>
    <w:rsid w:val="00EF2EFA"/>
    <w:rsid w:val="00EF70A0"/>
    <w:rsid w:val="00EF7271"/>
    <w:rsid w:val="00F05B8E"/>
    <w:rsid w:val="00F11BB5"/>
    <w:rsid w:val="00F1417B"/>
    <w:rsid w:val="00F225FA"/>
    <w:rsid w:val="00F24140"/>
    <w:rsid w:val="00F2421B"/>
    <w:rsid w:val="00F34B99"/>
    <w:rsid w:val="00F37BB3"/>
    <w:rsid w:val="00F520DC"/>
    <w:rsid w:val="00F52DAB"/>
    <w:rsid w:val="00F543F0"/>
    <w:rsid w:val="00F673EE"/>
    <w:rsid w:val="00F75A52"/>
    <w:rsid w:val="00F771F6"/>
    <w:rsid w:val="00F81565"/>
    <w:rsid w:val="00F81D29"/>
    <w:rsid w:val="00F91C4D"/>
    <w:rsid w:val="00F92DC2"/>
    <w:rsid w:val="00F92FD9"/>
    <w:rsid w:val="00F93CDB"/>
    <w:rsid w:val="00F9694C"/>
    <w:rsid w:val="00F974A1"/>
    <w:rsid w:val="00FA6684"/>
    <w:rsid w:val="00FA731E"/>
    <w:rsid w:val="00FA7E57"/>
    <w:rsid w:val="00FB11C0"/>
    <w:rsid w:val="00FB2B38"/>
    <w:rsid w:val="00FB7C50"/>
    <w:rsid w:val="00FC1C60"/>
    <w:rsid w:val="00FC2BBF"/>
    <w:rsid w:val="00FC5565"/>
    <w:rsid w:val="00FC579E"/>
    <w:rsid w:val="00FC6358"/>
    <w:rsid w:val="00FC7D20"/>
    <w:rsid w:val="00FD320D"/>
    <w:rsid w:val="00FE01A7"/>
    <w:rsid w:val="00FE23DE"/>
    <w:rsid w:val="00FE57F7"/>
    <w:rsid w:val="00FE5B84"/>
    <w:rsid w:val="04903976"/>
    <w:rsid w:val="053118DD"/>
    <w:rsid w:val="05E43649"/>
    <w:rsid w:val="06CA6B0E"/>
    <w:rsid w:val="0854183D"/>
    <w:rsid w:val="0878426A"/>
    <w:rsid w:val="090F6EEC"/>
    <w:rsid w:val="0A6C7C27"/>
    <w:rsid w:val="0AB04E98"/>
    <w:rsid w:val="0BC204D0"/>
    <w:rsid w:val="0C064CFE"/>
    <w:rsid w:val="0D2D1471"/>
    <w:rsid w:val="0D76545E"/>
    <w:rsid w:val="0D8C1C41"/>
    <w:rsid w:val="10641BB5"/>
    <w:rsid w:val="10A20EE6"/>
    <w:rsid w:val="10C0471E"/>
    <w:rsid w:val="10F1702D"/>
    <w:rsid w:val="11442DD5"/>
    <w:rsid w:val="11BC32F5"/>
    <w:rsid w:val="12371C71"/>
    <w:rsid w:val="15267FFD"/>
    <w:rsid w:val="1696199B"/>
    <w:rsid w:val="16B95672"/>
    <w:rsid w:val="176F759F"/>
    <w:rsid w:val="17AC4905"/>
    <w:rsid w:val="188A488A"/>
    <w:rsid w:val="1A50463B"/>
    <w:rsid w:val="1A76633B"/>
    <w:rsid w:val="1ADF5AE9"/>
    <w:rsid w:val="1B9732CB"/>
    <w:rsid w:val="1C390EF9"/>
    <w:rsid w:val="1D8B1BBA"/>
    <w:rsid w:val="1E174C64"/>
    <w:rsid w:val="1E42531A"/>
    <w:rsid w:val="1E54796F"/>
    <w:rsid w:val="2027229B"/>
    <w:rsid w:val="206416B2"/>
    <w:rsid w:val="20C17E42"/>
    <w:rsid w:val="25377290"/>
    <w:rsid w:val="28584889"/>
    <w:rsid w:val="28DF0E24"/>
    <w:rsid w:val="28E36BF0"/>
    <w:rsid w:val="29C36762"/>
    <w:rsid w:val="2C503910"/>
    <w:rsid w:val="2DDC0B49"/>
    <w:rsid w:val="2E2111E7"/>
    <w:rsid w:val="2FB71035"/>
    <w:rsid w:val="3098505F"/>
    <w:rsid w:val="31561180"/>
    <w:rsid w:val="32CA2E0F"/>
    <w:rsid w:val="32D77116"/>
    <w:rsid w:val="34137119"/>
    <w:rsid w:val="35D00092"/>
    <w:rsid w:val="372C58AB"/>
    <w:rsid w:val="37BA4B5E"/>
    <w:rsid w:val="385524B8"/>
    <w:rsid w:val="3A14147B"/>
    <w:rsid w:val="3A1B7331"/>
    <w:rsid w:val="3A695435"/>
    <w:rsid w:val="3CE32873"/>
    <w:rsid w:val="3DB94353"/>
    <w:rsid w:val="404B2B54"/>
    <w:rsid w:val="40515EE8"/>
    <w:rsid w:val="426A3716"/>
    <w:rsid w:val="43FF0ECA"/>
    <w:rsid w:val="44BC3044"/>
    <w:rsid w:val="44DA4E42"/>
    <w:rsid w:val="45FF081B"/>
    <w:rsid w:val="461E4E87"/>
    <w:rsid w:val="46322052"/>
    <w:rsid w:val="47C76634"/>
    <w:rsid w:val="48653073"/>
    <w:rsid w:val="4BA52422"/>
    <w:rsid w:val="4E1F4896"/>
    <w:rsid w:val="4E3C235D"/>
    <w:rsid w:val="4F7E46BA"/>
    <w:rsid w:val="509B1152"/>
    <w:rsid w:val="51B36318"/>
    <w:rsid w:val="51DD364E"/>
    <w:rsid w:val="54253C1E"/>
    <w:rsid w:val="54FE72E4"/>
    <w:rsid w:val="565078B3"/>
    <w:rsid w:val="57265516"/>
    <w:rsid w:val="5755438D"/>
    <w:rsid w:val="5AA87013"/>
    <w:rsid w:val="5B686A2D"/>
    <w:rsid w:val="5D490358"/>
    <w:rsid w:val="60F65E85"/>
    <w:rsid w:val="616216C1"/>
    <w:rsid w:val="62502418"/>
    <w:rsid w:val="62502AD9"/>
    <w:rsid w:val="62B94B4C"/>
    <w:rsid w:val="641B5816"/>
    <w:rsid w:val="64AB7D4F"/>
    <w:rsid w:val="671B03C4"/>
    <w:rsid w:val="676D09C0"/>
    <w:rsid w:val="67AF09A7"/>
    <w:rsid w:val="68673051"/>
    <w:rsid w:val="6CA876D5"/>
    <w:rsid w:val="6E1B3809"/>
    <w:rsid w:val="6EEB2C61"/>
    <w:rsid w:val="706E7849"/>
    <w:rsid w:val="72F8553B"/>
    <w:rsid w:val="73FD1141"/>
    <w:rsid w:val="74375075"/>
    <w:rsid w:val="74560177"/>
    <w:rsid w:val="75427AEF"/>
    <w:rsid w:val="75774304"/>
    <w:rsid w:val="75BA0A41"/>
    <w:rsid w:val="77A07E91"/>
    <w:rsid w:val="79C97D09"/>
    <w:rsid w:val="7A543C18"/>
    <w:rsid w:val="7E083935"/>
    <w:rsid w:val="7EDA0DA4"/>
    <w:rsid w:val="7F2B6A3E"/>
    <w:rsid w:val="7F8D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2944B"/>
  <w15:chartTrackingRefBase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Body Text Indent" w:uiPriority="99" w:qFormat="1"/>
    <w:lsdException w:name="Subtitle" w:qFormat="1"/>
    <w:lsdException w:name="Body Text First Indent 2" w:uiPriority="99" w:unhideWhenUsed="1"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6">
    <w:name w:val="Normal"/>
    <w:qFormat/>
    <w:pPr>
      <w:widowControl w:val="0"/>
      <w:jc w:val="both"/>
    </w:pPr>
    <w:rPr>
      <w:kern w:val="2"/>
      <w:sz w:val="21"/>
      <w:szCs w:val="24"/>
    </w:rPr>
  </w:style>
  <w:style w:type="paragraph" w:styleId="1">
    <w:name w:val="heading 1"/>
    <w:basedOn w:val="aff6"/>
    <w:next w:val="aff6"/>
    <w:link w:val="10"/>
    <w:qFormat/>
    <w:pPr>
      <w:keepNext/>
      <w:keepLines/>
      <w:numPr>
        <w:numId w:val="1"/>
      </w:numPr>
      <w:spacing w:before="340" w:after="330" w:line="578" w:lineRule="auto"/>
      <w:outlineLvl w:val="0"/>
    </w:pPr>
    <w:rPr>
      <w:b/>
      <w:bCs/>
      <w:kern w:val="44"/>
      <w:sz w:val="44"/>
      <w:szCs w:val="44"/>
    </w:rPr>
  </w:style>
  <w:style w:type="paragraph" w:styleId="2">
    <w:name w:val="heading 2"/>
    <w:basedOn w:val="aff6"/>
    <w:next w:val="aff6"/>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ff6"/>
    <w:next w:val="aff6"/>
    <w:qFormat/>
    <w:pPr>
      <w:keepNext/>
      <w:keepLines/>
      <w:numPr>
        <w:ilvl w:val="2"/>
        <w:numId w:val="1"/>
      </w:numPr>
      <w:spacing w:before="260" w:after="260" w:line="413" w:lineRule="auto"/>
      <w:outlineLvl w:val="2"/>
    </w:pPr>
    <w:rPr>
      <w:b/>
      <w:sz w:val="32"/>
    </w:rPr>
  </w:style>
  <w:style w:type="paragraph" w:styleId="4">
    <w:name w:val="heading 4"/>
    <w:basedOn w:val="aff6"/>
    <w:next w:val="aff6"/>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ff6"/>
    <w:next w:val="aff6"/>
    <w:qFormat/>
    <w:pPr>
      <w:keepNext/>
      <w:keepLines/>
      <w:numPr>
        <w:ilvl w:val="4"/>
        <w:numId w:val="1"/>
      </w:numPr>
      <w:spacing w:before="280" w:after="290" w:line="372" w:lineRule="auto"/>
      <w:outlineLvl w:val="4"/>
    </w:pPr>
    <w:rPr>
      <w:b/>
      <w:sz w:val="28"/>
    </w:rPr>
  </w:style>
  <w:style w:type="paragraph" w:styleId="6">
    <w:name w:val="heading 6"/>
    <w:basedOn w:val="aff6"/>
    <w:next w:val="aff6"/>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ff6"/>
    <w:next w:val="aff6"/>
    <w:qFormat/>
    <w:pPr>
      <w:keepNext/>
      <w:keepLines/>
      <w:numPr>
        <w:ilvl w:val="6"/>
        <w:numId w:val="1"/>
      </w:numPr>
      <w:spacing w:before="240" w:after="64" w:line="317" w:lineRule="auto"/>
      <w:outlineLvl w:val="6"/>
    </w:pPr>
    <w:rPr>
      <w:b/>
      <w:sz w:val="24"/>
    </w:rPr>
  </w:style>
  <w:style w:type="paragraph" w:styleId="8">
    <w:name w:val="heading 8"/>
    <w:basedOn w:val="aff6"/>
    <w:next w:val="aff6"/>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f6"/>
    <w:next w:val="aff6"/>
    <w:qFormat/>
    <w:pPr>
      <w:keepNext/>
      <w:keepLines/>
      <w:numPr>
        <w:ilvl w:val="8"/>
        <w:numId w:val="1"/>
      </w:numPr>
      <w:spacing w:before="240" w:after="64" w:line="317" w:lineRule="auto"/>
      <w:outlineLvl w:val="8"/>
    </w:pPr>
    <w:rPr>
      <w:rFonts w:ascii="Arial" w:eastAsia="黑体" w:hAnsi="Arial"/>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character" w:customStyle="1" w:styleId="10">
    <w:name w:val="标题 1 字符"/>
    <w:link w:val="1"/>
    <w:rPr>
      <w:b/>
      <w:bCs/>
      <w:kern w:val="44"/>
      <w:sz w:val="44"/>
      <w:szCs w:val="44"/>
    </w:rPr>
  </w:style>
  <w:style w:type="paragraph" w:styleId="TOC7">
    <w:name w:val="toc 7"/>
    <w:basedOn w:val="aff6"/>
    <w:next w:val="aff6"/>
    <w:semiHidden/>
    <w:pPr>
      <w:tabs>
        <w:tab w:val="right" w:leader="dot" w:pos="9241"/>
      </w:tabs>
      <w:ind w:firstLineChars="500" w:firstLine="505"/>
      <w:jc w:val="left"/>
    </w:pPr>
    <w:rPr>
      <w:rFonts w:ascii="宋体"/>
      <w:szCs w:val="21"/>
    </w:rPr>
  </w:style>
  <w:style w:type="paragraph" w:styleId="80">
    <w:name w:val="index 8"/>
    <w:basedOn w:val="aff6"/>
    <w:next w:val="aff6"/>
    <w:pPr>
      <w:ind w:left="1680" w:hanging="210"/>
      <w:jc w:val="left"/>
    </w:pPr>
    <w:rPr>
      <w:rFonts w:ascii="Calibri" w:hAnsi="Calibri"/>
      <w:sz w:val="20"/>
      <w:szCs w:val="20"/>
    </w:rPr>
  </w:style>
  <w:style w:type="paragraph" w:styleId="affa">
    <w:name w:val="caption"/>
    <w:basedOn w:val="aff6"/>
    <w:next w:val="aff6"/>
    <w:qFormat/>
    <w:pPr>
      <w:spacing w:before="152" w:after="160"/>
    </w:pPr>
    <w:rPr>
      <w:rFonts w:ascii="Arial" w:eastAsia="黑体" w:hAnsi="Arial" w:cs="Arial"/>
      <w:sz w:val="20"/>
      <w:szCs w:val="20"/>
    </w:rPr>
  </w:style>
  <w:style w:type="paragraph" w:styleId="50">
    <w:name w:val="index 5"/>
    <w:basedOn w:val="aff6"/>
    <w:next w:val="aff6"/>
    <w:pPr>
      <w:ind w:left="1050" w:hanging="210"/>
      <w:jc w:val="left"/>
    </w:pPr>
    <w:rPr>
      <w:rFonts w:ascii="Calibri" w:hAnsi="Calibri"/>
      <w:sz w:val="20"/>
      <w:szCs w:val="20"/>
    </w:rPr>
  </w:style>
  <w:style w:type="paragraph" w:styleId="affb">
    <w:name w:val="Document Map"/>
    <w:basedOn w:val="aff6"/>
    <w:semiHidden/>
    <w:pPr>
      <w:shd w:val="clear" w:color="auto" w:fill="000080"/>
    </w:pPr>
  </w:style>
  <w:style w:type="paragraph" w:styleId="60">
    <w:name w:val="index 6"/>
    <w:basedOn w:val="aff6"/>
    <w:next w:val="aff6"/>
    <w:pPr>
      <w:ind w:left="1260" w:hanging="210"/>
      <w:jc w:val="left"/>
    </w:pPr>
    <w:rPr>
      <w:rFonts w:ascii="Calibri" w:hAnsi="Calibri"/>
      <w:sz w:val="20"/>
      <w:szCs w:val="20"/>
    </w:rPr>
  </w:style>
  <w:style w:type="paragraph" w:styleId="affc">
    <w:name w:val="Body Text Indent"/>
    <w:basedOn w:val="aff6"/>
    <w:uiPriority w:val="99"/>
    <w:qFormat/>
    <w:pPr>
      <w:ind w:firstLineChars="200" w:firstLine="200"/>
    </w:pPr>
  </w:style>
  <w:style w:type="paragraph" w:styleId="40">
    <w:name w:val="index 4"/>
    <w:basedOn w:val="aff6"/>
    <w:next w:val="aff6"/>
    <w:pPr>
      <w:ind w:left="840" w:hanging="210"/>
      <w:jc w:val="left"/>
    </w:pPr>
    <w:rPr>
      <w:rFonts w:ascii="Calibri" w:hAnsi="Calibri"/>
      <w:sz w:val="20"/>
      <w:szCs w:val="20"/>
    </w:rPr>
  </w:style>
  <w:style w:type="paragraph" w:styleId="TOC5">
    <w:name w:val="toc 5"/>
    <w:basedOn w:val="aff6"/>
    <w:next w:val="aff6"/>
    <w:semiHidden/>
    <w:pPr>
      <w:tabs>
        <w:tab w:val="right" w:leader="dot" w:pos="9241"/>
      </w:tabs>
      <w:ind w:firstLineChars="300" w:firstLine="300"/>
      <w:jc w:val="left"/>
    </w:pPr>
    <w:rPr>
      <w:rFonts w:ascii="宋体"/>
      <w:szCs w:val="21"/>
    </w:rPr>
  </w:style>
  <w:style w:type="paragraph" w:styleId="TOC3">
    <w:name w:val="toc 3"/>
    <w:basedOn w:val="aff6"/>
    <w:next w:val="aff6"/>
    <w:semiHidden/>
    <w:pPr>
      <w:tabs>
        <w:tab w:val="right" w:leader="dot" w:pos="9241"/>
      </w:tabs>
      <w:ind w:firstLineChars="100" w:firstLine="102"/>
      <w:jc w:val="left"/>
    </w:pPr>
    <w:rPr>
      <w:rFonts w:ascii="宋体"/>
      <w:szCs w:val="21"/>
    </w:rPr>
  </w:style>
  <w:style w:type="paragraph" w:styleId="TOC8">
    <w:name w:val="toc 8"/>
    <w:basedOn w:val="aff6"/>
    <w:next w:val="aff6"/>
    <w:semiHidden/>
    <w:pPr>
      <w:tabs>
        <w:tab w:val="right" w:leader="dot" w:pos="9241"/>
      </w:tabs>
      <w:ind w:firstLineChars="600" w:firstLine="607"/>
      <w:jc w:val="left"/>
    </w:pPr>
    <w:rPr>
      <w:rFonts w:ascii="宋体"/>
      <w:szCs w:val="21"/>
    </w:rPr>
  </w:style>
  <w:style w:type="paragraph" w:styleId="30">
    <w:name w:val="index 3"/>
    <w:basedOn w:val="aff6"/>
    <w:next w:val="aff6"/>
    <w:pPr>
      <w:ind w:left="630" w:hanging="210"/>
      <w:jc w:val="left"/>
    </w:pPr>
    <w:rPr>
      <w:rFonts w:ascii="Calibri" w:hAnsi="Calibri"/>
      <w:sz w:val="20"/>
      <w:szCs w:val="20"/>
    </w:rPr>
  </w:style>
  <w:style w:type="paragraph" w:styleId="affd">
    <w:name w:val="endnote text"/>
    <w:basedOn w:val="aff6"/>
    <w:semiHidden/>
    <w:pPr>
      <w:snapToGrid w:val="0"/>
      <w:jc w:val="left"/>
    </w:pPr>
  </w:style>
  <w:style w:type="paragraph" w:styleId="affe">
    <w:name w:val="Balloon Text"/>
    <w:basedOn w:val="aff6"/>
    <w:link w:val="afff"/>
    <w:rPr>
      <w:sz w:val="18"/>
      <w:szCs w:val="18"/>
    </w:rPr>
  </w:style>
  <w:style w:type="character" w:customStyle="1" w:styleId="afff">
    <w:name w:val="批注框文本 字符"/>
    <w:link w:val="affe"/>
    <w:rPr>
      <w:kern w:val="2"/>
      <w:sz w:val="18"/>
      <w:szCs w:val="18"/>
    </w:rPr>
  </w:style>
  <w:style w:type="paragraph" w:styleId="afff0">
    <w:name w:val="footer"/>
    <w:basedOn w:val="aff6"/>
    <w:pPr>
      <w:snapToGrid w:val="0"/>
      <w:ind w:rightChars="100" w:right="210"/>
      <w:jc w:val="right"/>
    </w:pPr>
    <w:rPr>
      <w:sz w:val="18"/>
      <w:szCs w:val="18"/>
    </w:rPr>
  </w:style>
  <w:style w:type="paragraph" w:styleId="afff1">
    <w:name w:val="header"/>
    <w:basedOn w:val="aff6"/>
    <w:pPr>
      <w:snapToGrid w:val="0"/>
      <w:jc w:val="left"/>
    </w:pPr>
    <w:rPr>
      <w:sz w:val="18"/>
      <w:szCs w:val="18"/>
    </w:rPr>
  </w:style>
  <w:style w:type="paragraph" w:styleId="TOC1">
    <w:name w:val="toc 1"/>
    <w:basedOn w:val="aff6"/>
    <w:next w:val="aff6"/>
    <w:uiPriority w:val="39"/>
    <w:pPr>
      <w:tabs>
        <w:tab w:val="right" w:leader="dot" w:pos="9241"/>
      </w:tabs>
      <w:spacing w:beforeLines="25" w:before="25" w:afterLines="25" w:after="25"/>
      <w:jc w:val="left"/>
    </w:pPr>
    <w:rPr>
      <w:rFonts w:ascii="宋体"/>
      <w:szCs w:val="21"/>
    </w:rPr>
  </w:style>
  <w:style w:type="paragraph" w:styleId="TOC4">
    <w:name w:val="toc 4"/>
    <w:basedOn w:val="aff6"/>
    <w:next w:val="aff6"/>
    <w:semiHidden/>
    <w:pPr>
      <w:tabs>
        <w:tab w:val="right" w:leader="dot" w:pos="9241"/>
      </w:tabs>
      <w:ind w:firstLineChars="200" w:firstLine="198"/>
      <w:jc w:val="left"/>
    </w:pPr>
    <w:rPr>
      <w:rFonts w:ascii="宋体"/>
      <w:szCs w:val="21"/>
    </w:rPr>
  </w:style>
  <w:style w:type="paragraph" w:styleId="afff2">
    <w:name w:val="index heading"/>
    <w:basedOn w:val="aff6"/>
    <w:next w:val="11"/>
    <w:pPr>
      <w:spacing w:before="120" w:after="120"/>
      <w:jc w:val="center"/>
    </w:pPr>
    <w:rPr>
      <w:rFonts w:ascii="Calibri" w:hAnsi="Calibri"/>
      <w:b/>
      <w:bCs/>
      <w:iCs/>
      <w:szCs w:val="20"/>
    </w:rPr>
  </w:style>
  <w:style w:type="paragraph" w:styleId="11">
    <w:name w:val="index 1"/>
    <w:basedOn w:val="aff6"/>
    <w:next w:val="afff3"/>
    <w:pPr>
      <w:tabs>
        <w:tab w:val="right" w:leader="dot" w:pos="9299"/>
      </w:tabs>
      <w:jc w:val="left"/>
    </w:pPr>
    <w:rPr>
      <w:rFonts w:ascii="宋体"/>
      <w:szCs w:val="21"/>
    </w:rPr>
  </w:style>
  <w:style w:type="paragraph" w:customStyle="1" w:styleId="afff3">
    <w:name w:val="段"/>
    <w:link w:val="Char"/>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ff3"/>
    <w:rPr>
      <w:rFonts w:ascii="宋体"/>
      <w:sz w:val="21"/>
      <w:lang w:val="en-US" w:eastAsia="zh-CN" w:bidi="ar-SA"/>
    </w:rPr>
  </w:style>
  <w:style w:type="paragraph" w:styleId="af0">
    <w:name w:val="footnote text"/>
    <w:basedOn w:val="aff6"/>
    <w:pPr>
      <w:numPr>
        <w:numId w:val="2"/>
      </w:numPr>
      <w:tabs>
        <w:tab w:val="left" w:pos="0"/>
      </w:tabs>
      <w:snapToGrid w:val="0"/>
      <w:jc w:val="left"/>
    </w:pPr>
    <w:rPr>
      <w:rFonts w:ascii="宋体"/>
      <w:sz w:val="18"/>
      <w:szCs w:val="18"/>
    </w:rPr>
  </w:style>
  <w:style w:type="paragraph" w:styleId="TOC6">
    <w:name w:val="toc 6"/>
    <w:basedOn w:val="aff6"/>
    <w:next w:val="aff6"/>
    <w:semiHidden/>
    <w:pPr>
      <w:tabs>
        <w:tab w:val="right" w:leader="dot" w:pos="9241"/>
      </w:tabs>
      <w:ind w:firstLineChars="400" w:firstLine="403"/>
      <w:jc w:val="left"/>
    </w:pPr>
    <w:rPr>
      <w:rFonts w:ascii="宋体"/>
      <w:szCs w:val="21"/>
    </w:rPr>
  </w:style>
  <w:style w:type="paragraph" w:styleId="70">
    <w:name w:val="index 7"/>
    <w:basedOn w:val="aff6"/>
    <w:next w:val="aff6"/>
    <w:pPr>
      <w:ind w:left="1470" w:hanging="210"/>
      <w:jc w:val="left"/>
    </w:pPr>
    <w:rPr>
      <w:rFonts w:ascii="Calibri" w:hAnsi="Calibri"/>
      <w:sz w:val="20"/>
      <w:szCs w:val="20"/>
    </w:rPr>
  </w:style>
  <w:style w:type="paragraph" w:styleId="90">
    <w:name w:val="index 9"/>
    <w:basedOn w:val="aff6"/>
    <w:next w:val="aff6"/>
    <w:pPr>
      <w:ind w:left="1890" w:hanging="210"/>
      <w:jc w:val="left"/>
    </w:pPr>
    <w:rPr>
      <w:rFonts w:ascii="Calibri" w:hAnsi="Calibri"/>
      <w:sz w:val="20"/>
      <w:szCs w:val="20"/>
    </w:rPr>
  </w:style>
  <w:style w:type="paragraph" w:styleId="TOC2">
    <w:name w:val="toc 2"/>
    <w:basedOn w:val="aff6"/>
    <w:next w:val="aff6"/>
    <w:semiHidden/>
    <w:pPr>
      <w:tabs>
        <w:tab w:val="right" w:leader="dot" w:pos="9241"/>
      </w:tabs>
    </w:pPr>
    <w:rPr>
      <w:rFonts w:ascii="宋体"/>
      <w:szCs w:val="21"/>
    </w:rPr>
  </w:style>
  <w:style w:type="paragraph" w:styleId="TOC9">
    <w:name w:val="toc 9"/>
    <w:basedOn w:val="aff6"/>
    <w:next w:val="aff6"/>
    <w:semiHidden/>
    <w:pPr>
      <w:ind w:left="1470"/>
      <w:jc w:val="left"/>
    </w:pPr>
    <w:rPr>
      <w:sz w:val="20"/>
      <w:szCs w:val="20"/>
    </w:rPr>
  </w:style>
  <w:style w:type="paragraph" w:styleId="20">
    <w:name w:val="index 2"/>
    <w:basedOn w:val="aff6"/>
    <w:next w:val="aff6"/>
    <w:pPr>
      <w:ind w:left="420" w:hanging="210"/>
      <w:jc w:val="left"/>
    </w:pPr>
    <w:rPr>
      <w:rFonts w:ascii="Calibri" w:hAnsi="Calibri"/>
      <w:sz w:val="20"/>
      <w:szCs w:val="20"/>
    </w:rPr>
  </w:style>
  <w:style w:type="paragraph" w:styleId="21">
    <w:name w:val="Body Text First Indent 2"/>
    <w:basedOn w:val="affc"/>
    <w:uiPriority w:val="99"/>
    <w:unhideWhenUsed/>
    <w:qFormat/>
    <w:pPr>
      <w:ind w:firstLine="420"/>
    </w:pPr>
  </w:style>
  <w:style w:type="table" w:styleId="afff4">
    <w:name w:val="Table Grid"/>
    <w:basedOn w:val="aff8"/>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ndnote reference"/>
    <w:semiHidden/>
    <w:rPr>
      <w:vertAlign w:val="superscript"/>
    </w:rPr>
  </w:style>
  <w:style w:type="character" w:styleId="afff6">
    <w:name w:val="page number"/>
    <w:rPr>
      <w:rFonts w:ascii="Times New Roman" w:eastAsia="宋体" w:hAnsi="Times New Roman"/>
      <w:sz w:val="18"/>
    </w:rPr>
  </w:style>
  <w:style w:type="character" w:styleId="afff7">
    <w:name w:val="FollowedHyperlink"/>
    <w:rPr>
      <w:color w:val="800080"/>
      <w:u w:val="single"/>
    </w:rPr>
  </w:style>
  <w:style w:type="character" w:styleId="afff8">
    <w:name w:val="Hyperlink"/>
    <w:uiPriority w:val="99"/>
    <w:rPr>
      <w:color w:val="0000FF"/>
      <w:spacing w:val="0"/>
      <w:w w:val="100"/>
      <w:szCs w:val="21"/>
      <w:u w:val="single"/>
      <w:lang w:val="en-US" w:eastAsia="zh-CN"/>
    </w:rPr>
  </w:style>
  <w:style w:type="character" w:styleId="afff9">
    <w:name w:val="footnote reference"/>
    <w:semiHidden/>
    <w:rPr>
      <w:vertAlign w:val="superscript"/>
    </w:rPr>
  </w:style>
  <w:style w:type="paragraph" w:customStyle="1" w:styleId="a6">
    <w:name w:val="一级条标题"/>
    <w:next w:val="afff3"/>
    <w:pPr>
      <w:numPr>
        <w:ilvl w:val="1"/>
        <w:numId w:val="3"/>
      </w:numPr>
      <w:spacing w:beforeLines="50" w:before="156" w:afterLines="50" w:after="156"/>
      <w:outlineLvl w:val="2"/>
    </w:pPr>
    <w:rPr>
      <w:rFonts w:ascii="黑体" w:eastAsia="黑体"/>
      <w:sz w:val="21"/>
      <w:szCs w:val="21"/>
    </w:rPr>
  </w:style>
  <w:style w:type="paragraph" w:customStyle="1" w:styleId="afffa">
    <w:name w:val="标准书脚_奇数页"/>
    <w:pPr>
      <w:spacing w:before="120"/>
      <w:ind w:right="198"/>
      <w:jc w:val="right"/>
    </w:pPr>
    <w:rPr>
      <w:rFonts w:ascii="宋体"/>
      <w:sz w:val="18"/>
      <w:szCs w:val="18"/>
    </w:rPr>
  </w:style>
  <w:style w:type="paragraph" w:customStyle="1" w:styleId="afffb">
    <w:name w:val="标准书眉_奇数页"/>
    <w:next w:val="aff6"/>
    <w:pPr>
      <w:tabs>
        <w:tab w:val="center" w:pos="4154"/>
        <w:tab w:val="right" w:pos="8306"/>
      </w:tabs>
      <w:spacing w:after="220"/>
      <w:jc w:val="right"/>
    </w:pPr>
    <w:rPr>
      <w:rFonts w:ascii="黑体" w:eastAsia="黑体"/>
      <w:sz w:val="21"/>
      <w:szCs w:val="21"/>
    </w:rPr>
  </w:style>
  <w:style w:type="paragraph" w:customStyle="1" w:styleId="a5">
    <w:name w:val="章标题"/>
    <w:next w:val="afff3"/>
    <w:pPr>
      <w:numPr>
        <w:numId w:val="3"/>
      </w:numPr>
      <w:spacing w:beforeLines="100" w:before="312" w:afterLines="100" w:after="312"/>
      <w:jc w:val="both"/>
      <w:outlineLvl w:val="1"/>
    </w:pPr>
    <w:rPr>
      <w:rFonts w:ascii="黑体" w:eastAsia="黑体"/>
      <w:sz w:val="21"/>
    </w:rPr>
  </w:style>
  <w:style w:type="paragraph" w:customStyle="1" w:styleId="a7">
    <w:name w:val="二级条标题"/>
    <w:basedOn w:val="a6"/>
    <w:next w:val="afff3"/>
    <w:pPr>
      <w:numPr>
        <w:ilvl w:val="2"/>
      </w:numPr>
      <w:spacing w:before="50" w:after="50"/>
      <w:outlineLvl w:val="3"/>
    </w:pPr>
  </w:style>
  <w:style w:type="paragraph" w:customStyle="1" w:styleId="2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pPr>
      <w:widowControl w:val="0"/>
      <w:numPr>
        <w:numId w:val="4"/>
      </w:numPr>
      <w:jc w:val="both"/>
    </w:pPr>
    <w:rPr>
      <w:rFonts w:ascii="宋体"/>
      <w:sz w:val="21"/>
    </w:rPr>
  </w:style>
  <w:style w:type="paragraph" w:customStyle="1" w:styleId="ae">
    <w:name w:val="列项●（二级）"/>
    <w:pPr>
      <w:numPr>
        <w:ilvl w:val="1"/>
        <w:numId w:val="4"/>
      </w:numPr>
      <w:tabs>
        <w:tab w:val="left" w:pos="760"/>
        <w:tab w:val="left" w:pos="840"/>
      </w:tabs>
      <w:jc w:val="both"/>
    </w:pPr>
    <w:rPr>
      <w:rFonts w:ascii="宋体"/>
      <w:sz w:val="21"/>
    </w:rPr>
  </w:style>
  <w:style w:type="paragraph" w:customStyle="1" w:styleId="afffc">
    <w:name w:val="目次、标准名称标题"/>
    <w:basedOn w:val="aff6"/>
    <w:next w:val="afff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f3"/>
    <w:pPr>
      <w:numPr>
        <w:ilvl w:val="3"/>
      </w:numPr>
      <w:outlineLvl w:val="4"/>
    </w:pPr>
  </w:style>
  <w:style w:type="paragraph" w:customStyle="1" w:styleId="a2">
    <w:name w:val="示例"/>
    <w:next w:val="afffd"/>
    <w:pPr>
      <w:widowControl w:val="0"/>
      <w:numPr>
        <w:numId w:val="5"/>
      </w:numPr>
      <w:jc w:val="both"/>
    </w:pPr>
    <w:rPr>
      <w:rFonts w:ascii="宋体"/>
      <w:sz w:val="18"/>
      <w:szCs w:val="18"/>
    </w:rPr>
  </w:style>
  <w:style w:type="paragraph" w:customStyle="1" w:styleId="afffd">
    <w:name w:val="示例内容"/>
    <w:pPr>
      <w:ind w:firstLineChars="200" w:firstLine="200"/>
    </w:pPr>
    <w:rPr>
      <w:rFonts w:ascii="宋体"/>
      <w:sz w:val="18"/>
      <w:szCs w:val="18"/>
    </w:rPr>
  </w:style>
  <w:style w:type="paragraph" w:customStyle="1" w:styleId="af2">
    <w:name w:val="数字编号列项（二级）"/>
    <w:pPr>
      <w:numPr>
        <w:ilvl w:val="1"/>
        <w:numId w:val="6"/>
      </w:numPr>
      <w:tabs>
        <w:tab w:val="left" w:pos="1260"/>
      </w:tabs>
      <w:jc w:val="both"/>
    </w:pPr>
    <w:rPr>
      <w:rFonts w:ascii="宋体"/>
      <w:sz w:val="21"/>
    </w:rPr>
  </w:style>
  <w:style w:type="paragraph" w:customStyle="1" w:styleId="a9">
    <w:name w:val="四级条标题"/>
    <w:basedOn w:val="a8"/>
    <w:next w:val="afff3"/>
    <w:pPr>
      <w:numPr>
        <w:ilvl w:val="4"/>
      </w:numPr>
      <w:outlineLvl w:val="5"/>
    </w:pPr>
  </w:style>
  <w:style w:type="paragraph" w:customStyle="1" w:styleId="aa">
    <w:name w:val="五级条标题"/>
    <w:basedOn w:val="a9"/>
    <w:next w:val="afff3"/>
    <w:pPr>
      <w:numPr>
        <w:ilvl w:val="5"/>
      </w:numPr>
      <w:outlineLvl w:val="6"/>
    </w:pPr>
  </w:style>
  <w:style w:type="paragraph" w:customStyle="1" w:styleId="aff5">
    <w:name w:val="注："/>
    <w:next w:val="afff3"/>
    <w:pPr>
      <w:widowControl w:val="0"/>
      <w:numPr>
        <w:numId w:val="7"/>
      </w:numPr>
      <w:autoSpaceDE w:val="0"/>
      <w:autoSpaceDN w:val="0"/>
      <w:jc w:val="both"/>
    </w:pPr>
    <w:rPr>
      <w:rFonts w:ascii="宋体"/>
      <w:sz w:val="18"/>
      <w:szCs w:val="18"/>
    </w:rPr>
  </w:style>
  <w:style w:type="paragraph" w:customStyle="1" w:styleId="a">
    <w:name w:val="注×："/>
    <w:pPr>
      <w:widowControl w:val="0"/>
      <w:numPr>
        <w:numId w:val="8"/>
      </w:numPr>
      <w:autoSpaceDE w:val="0"/>
      <w:autoSpaceDN w:val="0"/>
      <w:jc w:val="both"/>
    </w:pPr>
    <w:rPr>
      <w:rFonts w:ascii="宋体"/>
      <w:sz w:val="18"/>
      <w:szCs w:val="18"/>
    </w:rPr>
  </w:style>
  <w:style w:type="paragraph" w:customStyle="1" w:styleId="af1">
    <w:name w:val="字母编号列项（一级）"/>
    <w:pPr>
      <w:numPr>
        <w:numId w:val="6"/>
      </w:numPr>
      <w:tabs>
        <w:tab w:val="left" w:pos="840"/>
      </w:tabs>
      <w:jc w:val="both"/>
    </w:pPr>
    <w:rPr>
      <w:rFonts w:ascii="宋体"/>
      <w:sz w:val="21"/>
    </w:rPr>
  </w:style>
  <w:style w:type="paragraph" w:customStyle="1" w:styleId="af">
    <w:name w:val="列项◆（三级）"/>
    <w:basedOn w:val="aff6"/>
    <w:pPr>
      <w:numPr>
        <w:ilvl w:val="2"/>
        <w:numId w:val="4"/>
      </w:numPr>
      <w:tabs>
        <w:tab w:val="left" w:pos="1678"/>
      </w:tabs>
    </w:pPr>
    <w:rPr>
      <w:rFonts w:ascii="宋体"/>
      <w:szCs w:val="21"/>
    </w:rPr>
  </w:style>
  <w:style w:type="paragraph" w:customStyle="1" w:styleId="af3">
    <w:name w:val="编号列项（三级）"/>
    <w:pPr>
      <w:numPr>
        <w:ilvl w:val="2"/>
        <w:numId w:val="6"/>
      </w:numPr>
      <w:tabs>
        <w:tab w:val="left" w:pos="0"/>
      </w:tabs>
    </w:pPr>
    <w:rPr>
      <w:rFonts w:ascii="宋体"/>
      <w:sz w:val="21"/>
    </w:rPr>
  </w:style>
  <w:style w:type="paragraph" w:customStyle="1" w:styleId="af4">
    <w:name w:val="示例×："/>
    <w:basedOn w:val="a5"/>
    <w:qFormat/>
    <w:pPr>
      <w:numPr>
        <w:numId w:val="9"/>
      </w:numPr>
      <w:spacing w:beforeLines="0" w:before="0" w:afterLines="0" w:after="0"/>
      <w:outlineLvl w:val="9"/>
    </w:pPr>
    <w:rPr>
      <w:rFonts w:ascii="宋体" w:eastAsia="宋体"/>
      <w:sz w:val="18"/>
      <w:szCs w:val="18"/>
    </w:rPr>
  </w:style>
  <w:style w:type="paragraph" w:customStyle="1" w:styleId="afffe">
    <w:name w:val="二级无"/>
    <w:basedOn w:val="a7"/>
    <w:pPr>
      <w:spacing w:beforeLines="0" w:before="0" w:afterLines="0" w:after="0"/>
    </w:pPr>
    <w:rPr>
      <w:rFonts w:ascii="宋体" w:eastAsia="宋体"/>
    </w:rPr>
  </w:style>
  <w:style w:type="paragraph" w:customStyle="1" w:styleId="affff">
    <w:name w:val="注：（正文）"/>
    <w:basedOn w:val="aff5"/>
    <w:next w:val="afff3"/>
  </w:style>
  <w:style w:type="paragraph" w:customStyle="1" w:styleId="a4">
    <w:name w:val="注×：（正文）"/>
    <w:pPr>
      <w:numPr>
        <w:numId w:val="10"/>
      </w:numPr>
      <w:jc w:val="both"/>
    </w:pPr>
    <w:rPr>
      <w:rFonts w:ascii="宋体"/>
      <w:sz w:val="18"/>
      <w:szCs w:val="18"/>
    </w:rPr>
  </w:style>
  <w:style w:type="paragraph" w:customStyle="1" w:styleId="affff0">
    <w:name w:val="标准标志"/>
    <w:next w:val="aff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1">
    <w:name w:val="标准称谓"/>
    <w:next w:val="aff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标准书脚_偶数页"/>
    <w:pPr>
      <w:spacing w:before="120"/>
      <w:ind w:left="221"/>
    </w:pPr>
    <w:rPr>
      <w:rFonts w:ascii="宋体"/>
      <w:sz w:val="18"/>
      <w:szCs w:val="18"/>
    </w:rPr>
  </w:style>
  <w:style w:type="paragraph" w:customStyle="1" w:styleId="affff3">
    <w:name w:val="标准书眉_偶数页"/>
    <w:basedOn w:val="afffb"/>
    <w:next w:val="aff6"/>
    <w:pPr>
      <w:jc w:val="left"/>
    </w:pPr>
  </w:style>
  <w:style w:type="paragraph" w:customStyle="1" w:styleId="affff4">
    <w:name w:val="标准书眉一"/>
    <w:pPr>
      <w:jc w:val="both"/>
    </w:pPr>
  </w:style>
  <w:style w:type="paragraph" w:customStyle="1" w:styleId="affff5">
    <w:name w:val="参考文献"/>
    <w:basedOn w:val="aff6"/>
    <w:next w:val="afff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f6"/>
    <w:next w:val="afff3"/>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7">
    <w:name w:val="发布"/>
    <w:rPr>
      <w:rFonts w:ascii="黑体" w:eastAsia="黑体"/>
      <w:spacing w:val="85"/>
      <w:w w:val="100"/>
      <w:position w:val="3"/>
      <w:sz w:val="28"/>
      <w:szCs w:val="28"/>
    </w:rPr>
  </w:style>
  <w:style w:type="paragraph" w:customStyle="1" w:styleId="affff8">
    <w:name w:val="发布部门"/>
    <w:next w:val="afff3"/>
    <w:pPr>
      <w:framePr w:w="7938" w:h="1134" w:hRule="exact" w:hSpace="125" w:vSpace="181" w:wrap="around" w:vAnchor="page" w:hAnchor="page" w:x="2150" w:y="14630" w:anchorLock="1"/>
      <w:jc w:val="center"/>
    </w:pPr>
    <w:rPr>
      <w:rFonts w:ascii="宋体"/>
      <w:b/>
      <w:spacing w:val="20"/>
      <w:w w:val="135"/>
      <w:sz w:val="28"/>
    </w:rPr>
  </w:style>
  <w:style w:type="paragraph" w:customStyle="1" w:styleId="affff9">
    <w:name w:val="发布日期"/>
    <w:pPr>
      <w:framePr w:w="3997" w:h="471" w:hRule="exact" w:vSpace="181" w:wrap="around" w:hAnchor="page" w:x="7089" w:y="14097" w:anchorLock="1"/>
    </w:pPr>
    <w:rPr>
      <w:rFonts w:eastAsia="黑体"/>
      <w:sz w:val="28"/>
    </w:rPr>
  </w:style>
  <w:style w:type="paragraph" w:customStyle="1" w:styleId="affffa">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b">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c">
    <w:name w:val="封面标准英文名称"/>
    <w:basedOn w:val="affffb"/>
    <w:pPr>
      <w:framePr w:wrap="around"/>
      <w:spacing w:before="370" w:line="400" w:lineRule="exact"/>
    </w:pPr>
    <w:rPr>
      <w:rFonts w:ascii="Times New Roman"/>
      <w:sz w:val="28"/>
      <w:szCs w:val="28"/>
    </w:rPr>
  </w:style>
  <w:style w:type="paragraph" w:customStyle="1" w:styleId="affffd">
    <w:name w:val="封面一致性程度标识"/>
    <w:basedOn w:val="affffc"/>
    <w:pPr>
      <w:framePr w:wrap="around"/>
      <w:spacing w:before="440"/>
    </w:pPr>
    <w:rPr>
      <w:rFonts w:ascii="宋体" w:eastAsia="宋体"/>
    </w:rPr>
  </w:style>
  <w:style w:type="paragraph" w:customStyle="1" w:styleId="affffe">
    <w:name w:val="封面标准文稿类别"/>
    <w:basedOn w:val="affffd"/>
    <w:pPr>
      <w:framePr w:wrap="around"/>
      <w:spacing w:after="160" w:line="240" w:lineRule="auto"/>
    </w:pPr>
    <w:rPr>
      <w:sz w:val="24"/>
    </w:rPr>
  </w:style>
  <w:style w:type="paragraph" w:customStyle="1" w:styleId="afffff">
    <w:name w:val="封面标准文稿编辑信息"/>
    <w:basedOn w:val="affffe"/>
    <w:pPr>
      <w:framePr w:wrap="around"/>
      <w:spacing w:before="180" w:line="180" w:lineRule="exact"/>
    </w:pPr>
    <w:rPr>
      <w:sz w:val="21"/>
    </w:rPr>
  </w:style>
  <w:style w:type="paragraph" w:customStyle="1" w:styleId="afffff0">
    <w:name w:val="封面正文"/>
    <w:pPr>
      <w:jc w:val="both"/>
    </w:pPr>
  </w:style>
  <w:style w:type="paragraph" w:customStyle="1" w:styleId="af9">
    <w:name w:val="附录标识"/>
    <w:basedOn w:val="aff6"/>
    <w:next w:val="afff3"/>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1">
    <w:name w:val="附录标题"/>
    <w:basedOn w:val="afff3"/>
    <w:next w:val="afff3"/>
    <w:pPr>
      <w:ind w:firstLineChars="0" w:firstLine="0"/>
      <w:jc w:val="center"/>
    </w:pPr>
    <w:rPr>
      <w:rFonts w:ascii="黑体" w:eastAsia="黑体"/>
    </w:rPr>
  </w:style>
  <w:style w:type="paragraph" w:customStyle="1" w:styleId="af6">
    <w:name w:val="附录表标号"/>
    <w:basedOn w:val="aff6"/>
    <w:next w:val="afff3"/>
    <w:pPr>
      <w:numPr>
        <w:numId w:val="12"/>
      </w:numPr>
      <w:tabs>
        <w:tab w:val="clear" w:pos="0"/>
      </w:tabs>
      <w:spacing w:line="14" w:lineRule="exact"/>
      <w:ind w:left="811" w:hanging="448"/>
      <w:jc w:val="center"/>
      <w:outlineLvl w:val="0"/>
    </w:pPr>
    <w:rPr>
      <w:color w:val="FFFFFF"/>
    </w:rPr>
  </w:style>
  <w:style w:type="paragraph" w:customStyle="1" w:styleId="af7">
    <w:name w:val="附录表标题"/>
    <w:basedOn w:val="aff6"/>
    <w:next w:val="afff3"/>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c">
    <w:name w:val="附录二级条标题"/>
    <w:basedOn w:val="aff6"/>
    <w:next w:val="afff3"/>
    <w:pPr>
      <w:widowControl/>
      <w:numPr>
        <w:ilvl w:val="3"/>
        <w:numId w:val="11"/>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2">
    <w:name w:val="附录二级无"/>
    <w:basedOn w:val="afc"/>
    <w:pPr>
      <w:tabs>
        <w:tab w:val="clear" w:pos="360"/>
      </w:tabs>
      <w:spacing w:beforeLines="0" w:before="0" w:afterLines="0" w:after="0"/>
    </w:pPr>
    <w:rPr>
      <w:rFonts w:ascii="宋体" w:eastAsia="宋体"/>
      <w:szCs w:val="21"/>
    </w:rPr>
  </w:style>
  <w:style w:type="paragraph" w:customStyle="1" w:styleId="afffff3">
    <w:name w:val="附录公式"/>
    <w:basedOn w:val="afff3"/>
    <w:next w:val="afff3"/>
    <w:link w:val="Char0"/>
    <w:qFormat/>
  </w:style>
  <w:style w:type="character" w:customStyle="1" w:styleId="Char0">
    <w:name w:val="附录公式 Char"/>
    <w:link w:val="afffff3"/>
    <w:rPr>
      <w:lang w:val="en-US" w:eastAsia="zh-CN" w:bidi="ar-SA"/>
    </w:rPr>
  </w:style>
  <w:style w:type="paragraph" w:customStyle="1" w:styleId="afffff4">
    <w:name w:val="附录公式编号制表符"/>
    <w:basedOn w:val="aff6"/>
    <w:next w:val="afff3"/>
    <w:qFormat/>
    <w:pPr>
      <w:widowControl/>
      <w:tabs>
        <w:tab w:val="center" w:pos="4201"/>
        <w:tab w:val="right" w:leader="dot" w:pos="9298"/>
      </w:tabs>
      <w:autoSpaceDE w:val="0"/>
      <w:autoSpaceDN w:val="0"/>
    </w:pPr>
    <w:rPr>
      <w:rFonts w:ascii="宋体"/>
      <w:kern w:val="0"/>
      <w:szCs w:val="20"/>
    </w:rPr>
  </w:style>
  <w:style w:type="paragraph" w:customStyle="1" w:styleId="afd">
    <w:name w:val="附录三级条标题"/>
    <w:basedOn w:val="afc"/>
    <w:next w:val="afff3"/>
    <w:pPr>
      <w:numPr>
        <w:ilvl w:val="4"/>
      </w:numPr>
      <w:outlineLvl w:val="4"/>
    </w:pPr>
  </w:style>
  <w:style w:type="paragraph" w:customStyle="1" w:styleId="afffff5">
    <w:name w:val="附录三级无"/>
    <w:basedOn w:val="afd"/>
    <w:pPr>
      <w:tabs>
        <w:tab w:val="clear" w:pos="360"/>
      </w:tabs>
      <w:spacing w:beforeLines="0" w:before="0" w:afterLines="0" w:after="0"/>
    </w:pPr>
    <w:rPr>
      <w:rFonts w:ascii="宋体" w:eastAsia="宋体"/>
      <w:szCs w:val="21"/>
    </w:rPr>
  </w:style>
  <w:style w:type="paragraph" w:customStyle="1" w:styleId="aff4">
    <w:name w:val="附录数字编号列项（二级）"/>
    <w:qFormat/>
    <w:pPr>
      <w:numPr>
        <w:ilvl w:val="1"/>
        <w:numId w:val="13"/>
      </w:numPr>
      <w:tabs>
        <w:tab w:val="left" w:pos="840"/>
      </w:tabs>
    </w:pPr>
    <w:rPr>
      <w:rFonts w:ascii="宋体"/>
      <w:sz w:val="21"/>
    </w:rPr>
  </w:style>
  <w:style w:type="paragraph" w:customStyle="1" w:styleId="afe">
    <w:name w:val="附录四级条标题"/>
    <w:basedOn w:val="afd"/>
    <w:next w:val="afff3"/>
    <w:pPr>
      <w:numPr>
        <w:ilvl w:val="5"/>
      </w:numPr>
      <w:outlineLvl w:val="5"/>
    </w:pPr>
  </w:style>
  <w:style w:type="paragraph" w:customStyle="1" w:styleId="afffff6">
    <w:name w:val="附录四级无"/>
    <w:basedOn w:val="afe"/>
    <w:pPr>
      <w:tabs>
        <w:tab w:val="clear" w:pos="360"/>
      </w:tabs>
      <w:spacing w:beforeLines="0" w:before="0" w:afterLines="0" w:after="0"/>
    </w:pPr>
    <w:rPr>
      <w:rFonts w:ascii="宋体" w:eastAsia="宋体"/>
      <w:szCs w:val="21"/>
    </w:rPr>
  </w:style>
  <w:style w:type="paragraph" w:customStyle="1" w:styleId="ab">
    <w:name w:val="附录图标号"/>
    <w:basedOn w:val="aff6"/>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6"/>
    <w:next w:val="afff3"/>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
    <w:name w:val="附录五级条标题"/>
    <w:basedOn w:val="afe"/>
    <w:next w:val="afff3"/>
    <w:pPr>
      <w:numPr>
        <w:ilvl w:val="6"/>
      </w:numPr>
      <w:outlineLvl w:val="6"/>
    </w:pPr>
  </w:style>
  <w:style w:type="paragraph" w:customStyle="1" w:styleId="afffff7">
    <w:name w:val="附录五级无"/>
    <w:basedOn w:val="aff"/>
    <w:pPr>
      <w:tabs>
        <w:tab w:val="clear" w:pos="360"/>
      </w:tabs>
      <w:spacing w:beforeLines="0" w:before="0" w:afterLines="0" w:after="0"/>
    </w:pPr>
    <w:rPr>
      <w:rFonts w:ascii="宋体" w:eastAsia="宋体"/>
      <w:szCs w:val="21"/>
    </w:rPr>
  </w:style>
  <w:style w:type="paragraph" w:customStyle="1" w:styleId="afa">
    <w:name w:val="附录章标题"/>
    <w:next w:val="afff3"/>
    <w:pPr>
      <w:numPr>
        <w:ilvl w:val="1"/>
        <w:numId w:val="1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b">
    <w:name w:val="附录一级条标题"/>
    <w:basedOn w:val="afa"/>
    <w:next w:val="afff3"/>
    <w:pPr>
      <w:numPr>
        <w:ilvl w:val="2"/>
      </w:numPr>
      <w:autoSpaceDN w:val="0"/>
      <w:spacing w:beforeLines="50" w:before="50" w:afterLines="50" w:after="50"/>
      <w:outlineLvl w:val="2"/>
    </w:pPr>
  </w:style>
  <w:style w:type="paragraph" w:customStyle="1" w:styleId="afffff8">
    <w:name w:val="附录一级无"/>
    <w:basedOn w:val="afb"/>
    <w:pPr>
      <w:tabs>
        <w:tab w:val="clear" w:pos="360"/>
      </w:tabs>
      <w:spacing w:beforeLines="0" w:before="0" w:afterLines="0" w:after="0"/>
    </w:pPr>
    <w:rPr>
      <w:rFonts w:ascii="宋体" w:eastAsia="宋体"/>
      <w:szCs w:val="21"/>
    </w:rPr>
  </w:style>
  <w:style w:type="paragraph" w:customStyle="1" w:styleId="aff3">
    <w:name w:val="附录字母编号列项（一级）"/>
    <w:qFormat/>
    <w:pPr>
      <w:numPr>
        <w:numId w:val="13"/>
      </w:numPr>
      <w:tabs>
        <w:tab w:val="left" w:pos="839"/>
      </w:tabs>
    </w:pPr>
    <w:rPr>
      <w:rFonts w:ascii="宋体"/>
      <w:sz w:val="21"/>
    </w:rPr>
  </w:style>
  <w:style w:type="paragraph" w:customStyle="1" w:styleId="afffff9">
    <w:name w:val="列项说明"/>
    <w:basedOn w:val="aff6"/>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pPr>
      <w:ind w:leftChars="400" w:left="600" w:hangingChars="200" w:hanging="200"/>
    </w:pPr>
    <w:rPr>
      <w:rFonts w:ascii="宋体"/>
      <w:sz w:val="21"/>
    </w:rPr>
  </w:style>
  <w:style w:type="paragraph" w:customStyle="1" w:styleId="afffffb">
    <w:name w:val="目次、索引正文"/>
    <w:pPr>
      <w:spacing w:line="320" w:lineRule="exact"/>
      <w:jc w:val="both"/>
    </w:pPr>
    <w:rPr>
      <w:rFonts w:ascii="宋体"/>
      <w:sz w:val="21"/>
    </w:rPr>
  </w:style>
  <w:style w:type="paragraph" w:customStyle="1" w:styleId="afffffc">
    <w:name w:val="其他标准标志"/>
    <w:basedOn w:val="affff0"/>
    <w:pPr>
      <w:framePr w:w="6101" w:wrap="around" w:vAnchor="page" w:hAnchor="page" w:x="4673" w:y="942"/>
    </w:pPr>
    <w:rPr>
      <w:w w:val="130"/>
    </w:rPr>
  </w:style>
  <w:style w:type="paragraph" w:customStyle="1" w:styleId="afffffd">
    <w:name w:val="其他标准称谓"/>
    <w:next w:val="aff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8"/>
    <w:pPr>
      <w:framePr w:wrap="around" w:y="15310"/>
      <w:spacing w:line="0" w:lineRule="atLeast"/>
    </w:pPr>
    <w:rPr>
      <w:rFonts w:ascii="黑体" w:eastAsia="黑体"/>
      <w:b w:val="0"/>
    </w:rPr>
  </w:style>
  <w:style w:type="paragraph" w:customStyle="1" w:styleId="affffff">
    <w:name w:val="前言、引言标题"/>
    <w:next w:val="afff3"/>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8"/>
    <w:pPr>
      <w:spacing w:beforeLines="0" w:before="0" w:afterLines="0" w:after="0"/>
    </w:pPr>
    <w:rPr>
      <w:rFonts w:ascii="宋体" w:eastAsia="宋体"/>
    </w:rPr>
  </w:style>
  <w:style w:type="paragraph" w:customStyle="1" w:styleId="affffff1">
    <w:name w:val="实施日期"/>
    <w:basedOn w:val="affff9"/>
    <w:pPr>
      <w:framePr w:wrap="around" w:vAnchor="page" w:hAnchor="text"/>
      <w:jc w:val="right"/>
    </w:pPr>
  </w:style>
  <w:style w:type="paragraph" w:customStyle="1" w:styleId="affffff2">
    <w:name w:val="示例后文字"/>
    <w:basedOn w:val="afff3"/>
    <w:next w:val="afff3"/>
    <w:qFormat/>
    <w:pPr>
      <w:ind w:firstLine="360"/>
    </w:pPr>
    <w:rPr>
      <w:sz w:val="18"/>
    </w:rPr>
  </w:style>
  <w:style w:type="paragraph" w:customStyle="1" w:styleId="a1">
    <w:name w:val="首示例"/>
    <w:next w:val="afff3"/>
    <w:link w:val="Char1"/>
    <w:qFormat/>
    <w:pPr>
      <w:numPr>
        <w:numId w:val="15"/>
      </w:numPr>
      <w:tabs>
        <w:tab w:val="left" w:pos="360"/>
      </w:tabs>
      <w:ind w:firstLine="0"/>
    </w:pPr>
    <w:rPr>
      <w:rFonts w:ascii="宋体" w:hAnsi="宋体"/>
      <w:kern w:val="2"/>
      <w:sz w:val="18"/>
      <w:szCs w:val="18"/>
    </w:rPr>
  </w:style>
  <w:style w:type="character" w:customStyle="1" w:styleId="Char1">
    <w:name w:val="首示例 Char"/>
    <w:link w:val="a1"/>
    <w:rPr>
      <w:rFonts w:ascii="宋体" w:hAnsi="宋体"/>
      <w:kern w:val="2"/>
      <w:sz w:val="18"/>
      <w:szCs w:val="18"/>
    </w:rPr>
  </w:style>
  <w:style w:type="paragraph" w:customStyle="1" w:styleId="affffff3">
    <w:name w:val="四级无"/>
    <w:basedOn w:val="a9"/>
    <w:pPr>
      <w:spacing w:beforeLines="0" w:before="0" w:afterLines="0" w:after="0"/>
    </w:pPr>
    <w:rPr>
      <w:rFonts w:ascii="宋体" w:eastAsia="宋体"/>
    </w:rPr>
  </w:style>
  <w:style w:type="paragraph" w:customStyle="1" w:styleId="affffff4">
    <w:name w:val="条文脚注"/>
    <w:basedOn w:val="af0"/>
    <w:pPr>
      <w:numPr>
        <w:numId w:val="0"/>
      </w:numPr>
      <w:tabs>
        <w:tab w:val="left" w:pos="0"/>
      </w:tabs>
      <w:jc w:val="both"/>
    </w:pPr>
  </w:style>
  <w:style w:type="paragraph" w:customStyle="1" w:styleId="affffff5">
    <w:name w:val="图标脚注说明"/>
    <w:basedOn w:val="afff3"/>
    <w:pPr>
      <w:ind w:left="840" w:firstLineChars="0" w:hanging="420"/>
    </w:pPr>
    <w:rPr>
      <w:sz w:val="18"/>
      <w:szCs w:val="18"/>
    </w:rPr>
  </w:style>
  <w:style w:type="paragraph" w:customStyle="1" w:styleId="a3">
    <w:name w:val="图表脚注说明"/>
    <w:basedOn w:val="aff6"/>
    <w:pPr>
      <w:numPr>
        <w:numId w:val="16"/>
      </w:numPr>
    </w:pPr>
    <w:rPr>
      <w:rFonts w:ascii="宋体"/>
      <w:sz w:val="18"/>
      <w:szCs w:val="18"/>
    </w:rPr>
  </w:style>
  <w:style w:type="paragraph" w:customStyle="1" w:styleId="affffff6">
    <w:name w:val="图的脚注"/>
    <w:next w:val="afff3"/>
    <w:qFormat/>
    <w:pPr>
      <w:widowControl w:val="0"/>
      <w:ind w:leftChars="200" w:left="840" w:hangingChars="200" w:hanging="420"/>
      <w:jc w:val="both"/>
    </w:pPr>
    <w:rPr>
      <w:rFonts w:ascii="宋体"/>
      <w:sz w:val="18"/>
    </w:rPr>
  </w:style>
  <w:style w:type="paragraph" w:customStyle="1" w:styleId="affffff7">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a"/>
    <w:pPr>
      <w:spacing w:beforeLines="0" w:before="0" w:afterLines="0" w:after="0"/>
    </w:pPr>
    <w:rPr>
      <w:rFonts w:ascii="宋体" w:eastAsia="宋体"/>
    </w:rPr>
  </w:style>
  <w:style w:type="paragraph" w:customStyle="1" w:styleId="affffff9">
    <w:name w:val="一级无"/>
    <w:basedOn w:val="a6"/>
    <w:pPr>
      <w:spacing w:beforeLines="0" w:before="0" w:afterLines="0" w:after="0"/>
    </w:pPr>
    <w:rPr>
      <w:rFonts w:ascii="宋体" w:eastAsia="宋体"/>
    </w:rPr>
  </w:style>
  <w:style w:type="paragraph" w:customStyle="1" w:styleId="af8">
    <w:name w:val="正文表标题"/>
    <w:next w:val="afff3"/>
    <w:pPr>
      <w:numPr>
        <w:numId w:val="17"/>
      </w:numPr>
      <w:tabs>
        <w:tab w:val="left" w:pos="360"/>
      </w:tabs>
      <w:spacing w:beforeLines="50" w:before="156" w:afterLines="50" w:after="156"/>
      <w:jc w:val="center"/>
    </w:pPr>
    <w:rPr>
      <w:rFonts w:ascii="黑体" w:eastAsia="黑体"/>
      <w:sz w:val="21"/>
    </w:rPr>
  </w:style>
  <w:style w:type="paragraph" w:customStyle="1" w:styleId="affffffa">
    <w:name w:val="正文公式编号制表符"/>
    <w:basedOn w:val="afff3"/>
    <w:next w:val="afff3"/>
    <w:qFormat/>
    <w:pPr>
      <w:ind w:firstLineChars="0" w:firstLine="0"/>
    </w:pPr>
  </w:style>
  <w:style w:type="paragraph" w:customStyle="1" w:styleId="af5">
    <w:name w:val="正文图标题"/>
    <w:next w:val="afff3"/>
    <w:pPr>
      <w:numPr>
        <w:numId w:val="18"/>
      </w:numPr>
      <w:tabs>
        <w:tab w:val="left" w:pos="360"/>
      </w:tabs>
      <w:spacing w:beforeLines="50" w:before="156" w:afterLines="50" w:after="156"/>
      <w:jc w:val="center"/>
    </w:pPr>
    <w:rPr>
      <w:rFonts w:ascii="黑体" w:eastAsia="黑体"/>
      <w:sz w:val="21"/>
    </w:rPr>
  </w:style>
  <w:style w:type="paragraph" w:customStyle="1" w:styleId="affffffb">
    <w:name w:val="终结线"/>
    <w:basedOn w:val="aff6"/>
    <w:pPr>
      <w:framePr w:hSpace="181" w:vSpace="181" w:wrap="around" w:vAnchor="text" w:hAnchor="margin" w:xAlign="center" w:y="285"/>
    </w:pPr>
  </w:style>
  <w:style w:type="paragraph" w:customStyle="1" w:styleId="affffffc">
    <w:name w:val="其他发布日期"/>
    <w:basedOn w:val="affff9"/>
    <w:pPr>
      <w:framePr w:wrap="around" w:vAnchor="page" w:hAnchor="text" w:x="1419"/>
    </w:pPr>
  </w:style>
  <w:style w:type="paragraph" w:customStyle="1" w:styleId="affffffd">
    <w:name w:val="其他实施日期"/>
    <w:basedOn w:val="affffff1"/>
    <w:pPr>
      <w:framePr w:wrap="around"/>
    </w:pPr>
  </w:style>
  <w:style w:type="paragraph" w:customStyle="1" w:styleId="23">
    <w:name w:val="封面标准名称2"/>
    <w:basedOn w:val="affffb"/>
    <w:pPr>
      <w:framePr w:wrap="around" w:y="4469"/>
      <w:spacing w:beforeLines="630" w:before="630"/>
    </w:pPr>
  </w:style>
  <w:style w:type="paragraph" w:customStyle="1" w:styleId="24">
    <w:name w:val="封面标准英文名称2"/>
    <w:basedOn w:val="affffc"/>
    <w:pPr>
      <w:framePr w:wrap="around" w:y="4469"/>
    </w:pPr>
  </w:style>
  <w:style w:type="paragraph" w:customStyle="1" w:styleId="25">
    <w:name w:val="封面一致性程度标识2"/>
    <w:basedOn w:val="affffd"/>
    <w:pPr>
      <w:framePr w:wrap="around" w:y="4469"/>
    </w:pPr>
  </w:style>
  <w:style w:type="paragraph" w:customStyle="1" w:styleId="26">
    <w:name w:val="封面标准文稿类别2"/>
    <w:basedOn w:val="affffe"/>
    <w:pPr>
      <w:framePr w:wrap="around" w:y="4469"/>
    </w:pPr>
  </w:style>
  <w:style w:type="paragraph" w:customStyle="1" w:styleId="27">
    <w:name w:val="封面标准文稿编辑信息2"/>
    <w:basedOn w:val="afffff"/>
    <w:pPr>
      <w:framePr w:wrap="around" w:y="4469"/>
    </w:pPr>
  </w:style>
  <w:style w:type="paragraph" w:customStyle="1" w:styleId="affffffe">
    <w:name w:val="a"/>
    <w:basedOn w:val="aff6"/>
    <w:pPr>
      <w:widowControl/>
      <w:spacing w:before="100" w:beforeAutospacing="1" w:after="100" w:afterAutospacing="1"/>
      <w:jc w:val="left"/>
    </w:pPr>
    <w:rPr>
      <w:rFonts w:ascii="宋体" w:hAnsi="宋体" w:cs="宋体"/>
      <w:kern w:val="0"/>
      <w:sz w:val="24"/>
    </w:rPr>
  </w:style>
  <w:style w:type="paragraph" w:customStyle="1" w:styleId="afffffff">
    <w:name w:val="标准文件_标准部门"/>
    <w:basedOn w:val="aff6"/>
    <w:next w:val="aff6"/>
    <w:pPr>
      <w:adjustRightInd w:val="0"/>
      <w:spacing w:line="310" w:lineRule="exact"/>
      <w:jc w:val="right"/>
    </w:pPr>
    <w:rPr>
      <w:rFonts w:ascii="黑体" w:eastAsia="黑体"/>
      <w:sz w:val="32"/>
      <w:szCs w:val="20"/>
    </w:rPr>
  </w:style>
  <w:style w:type="paragraph" w:customStyle="1" w:styleId="ARISTEXT">
    <w:name w:val="ARIS TEXT"/>
    <w:basedOn w:val="aff6"/>
    <w:qFormat/>
    <w:pPr>
      <w:numPr>
        <w:numId w:val="19"/>
      </w:numPr>
      <w:spacing w:beforeLines="50" w:before="156" w:afterLines="50" w:after="156"/>
    </w:pPr>
    <w:rPr>
      <w:rFonts w:ascii="宋体" w:hAnsi="宋体" w:cs="宋体"/>
      <w:b/>
      <w:kern w:val="0"/>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styleId="afffffff0">
    <w:name w:val="List Paragraph"/>
    <w:basedOn w:val="aff6"/>
    <w:uiPriority w:val="34"/>
    <w:qFormat/>
    <w:pPr>
      <w:ind w:firstLineChars="200" w:firstLine="420"/>
    </w:pPr>
  </w:style>
  <w:style w:type="paragraph" w:customStyle="1" w:styleId="ARISTITLE1">
    <w:name w:val="ARIS TITLE1"/>
    <w:basedOn w:val="aff6"/>
    <w:pPr>
      <w:keepNext/>
      <w:keepLines/>
      <w:numPr>
        <w:numId w:val="20"/>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ff6"/>
    <w:qFormat/>
    <w:pPr>
      <w:keepNext/>
      <w:keepLines/>
      <w:numPr>
        <w:ilvl w:val="1"/>
        <w:numId w:val="20"/>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ff6"/>
    <w:qFormat/>
    <w:pPr>
      <w:numPr>
        <w:ilvl w:val="2"/>
        <w:numId w:val="20"/>
      </w:numPr>
      <w:tabs>
        <w:tab w:val="left" w:pos="0"/>
        <w:tab w:val="left" w:pos="180"/>
      </w:tabs>
      <w:spacing w:before="120" w:after="120" w:line="280" w:lineRule="exact"/>
      <w:ind w:left="1172" w:hanging="629"/>
      <w:jc w:val="left"/>
    </w:pPr>
    <w:rPr>
      <w:bCs w:val="0"/>
      <w:sz w:val="24"/>
      <w:szCs w:val="20"/>
    </w:rPr>
  </w:style>
  <w:style w:type="paragraph" w:customStyle="1" w:styleId="ARISTITLE4">
    <w:name w:val="ARIS TITLE4"/>
    <w:basedOn w:val="ARISTEXT"/>
    <w:qFormat/>
    <w:pPr>
      <w:numPr>
        <w:ilvl w:val="3"/>
        <w:numId w:val="20"/>
      </w:numPr>
      <w:spacing w:before="120" w:after="120"/>
      <w:ind w:leftChars="-337" w:left="-337" w:hangingChars="337" w:hanging="337"/>
      <w:outlineLvl w:val="3"/>
    </w:pPr>
    <w:rPr>
      <w:rFonts w:ascii="Times New Roman" w:hAnsi="Times New Roman"/>
      <w:b w:val="0"/>
      <w:szCs w:val="20"/>
    </w:rPr>
  </w:style>
  <w:style w:type="paragraph" w:customStyle="1" w:styleId="ARISTITLE5">
    <w:name w:val="ARIS TITLE5"/>
    <w:basedOn w:val="ARISTEXT"/>
    <w:pPr>
      <w:numPr>
        <w:ilvl w:val="4"/>
        <w:numId w:val="20"/>
      </w:numPr>
      <w:spacing w:before="50" w:after="50"/>
      <w:outlineLvl w:val="4"/>
    </w:pPr>
    <w:rPr>
      <w:rFonts w:ascii="Times New Roman" w:hAnsi="Times New Roman"/>
      <w:b w:val="0"/>
      <w:szCs w:val="20"/>
    </w:rPr>
  </w:style>
  <w:style w:type="paragraph" w:customStyle="1" w:styleId="ARISTITLE6">
    <w:name w:val="ARIS TITLE6"/>
    <w:basedOn w:val="ARISTITLE5"/>
    <w:pPr>
      <w:numPr>
        <w:ilvl w:val="5"/>
      </w:numPr>
      <w:outlineLvl w:val="5"/>
    </w:pPr>
  </w:style>
  <w:style w:type="paragraph" w:customStyle="1" w:styleId="ARISTITLE7">
    <w:name w:val="ARIS TITLE7"/>
    <w:basedOn w:val="ARISTITLE6"/>
    <w:pPr>
      <w:numPr>
        <w:ilvl w:val="6"/>
      </w:numPr>
      <w:outlineLvl w:val="6"/>
    </w:pPr>
  </w:style>
  <w:style w:type="paragraph" w:customStyle="1" w:styleId="ARISTITLE8">
    <w:name w:val="ARIS TITLE8"/>
    <w:basedOn w:val="ARISTITLE7"/>
    <w:pPr>
      <w:numPr>
        <w:ilvl w:val="7"/>
      </w:numPr>
      <w:ind w:leftChars="200" w:left="200"/>
      <w:outlineLvl w:val="7"/>
    </w:pPr>
  </w:style>
  <w:style w:type="table" w:customStyle="1" w:styleId="13">
    <w:name w:val="网格型1"/>
    <w:basedOn w:val="aff8"/>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标准文件_段 Char"/>
    <w:link w:val="afffffff1"/>
  </w:style>
  <w:style w:type="paragraph" w:customStyle="1" w:styleId="afffffff1">
    <w:name w:val="标准文件_段"/>
    <w:link w:val="Char2"/>
    <w:pPr>
      <w:autoSpaceDE w:val="0"/>
      <w:autoSpaceDN w:val="0"/>
      <w:ind w:firstLineChars="200" w:firstLine="200"/>
      <w:jc w:val="both"/>
    </w:pPr>
  </w:style>
  <w:style w:type="paragraph" w:customStyle="1" w:styleId="afffffff2">
    <w:name w:val="标准文件_附录表标题"/>
    <w:next w:val="afffffff1"/>
    <w:qFormat/>
    <w:pPr>
      <w:adjustRightInd w:val="0"/>
      <w:snapToGrid w:val="0"/>
      <w:spacing w:beforeLines="50" w:afterLines="50"/>
      <w:ind w:left="-850" w:firstLine="420"/>
      <w:jc w:val="center"/>
      <w:textAlignment w:val="baseline"/>
    </w:pPr>
    <w:rPr>
      <w:rFonts w:ascii="黑体" w:eastAsia="黑体"/>
      <w:kern w:val="21"/>
      <w:sz w:val="21"/>
    </w:rPr>
  </w:style>
  <w:style w:type="character" w:customStyle="1" w:styleId="navtiao">
    <w:name w:val="navtiao"/>
  </w:style>
  <w:style w:type="character" w:customStyle="1" w:styleId="hitclass">
    <w:name w:val="hitclass"/>
  </w:style>
  <w:style w:type="paragraph" w:customStyle="1" w:styleId="TableParagraph">
    <w:name w:val="Table Paragraph"/>
    <w:basedOn w:val="aff6"/>
    <w:uiPriority w:val="1"/>
    <w:qFormat/>
    <w:pPr>
      <w:widowControl/>
      <w:jc w:val="left"/>
    </w:pPr>
    <w:rPr>
      <w:rFonts w:ascii="宋体" w:hAnsi="宋体" w:cs="宋体"/>
      <w:kern w:val="0"/>
      <w:sz w:val="24"/>
    </w:rPr>
  </w:style>
  <w:style w:type="paragraph" w:customStyle="1" w:styleId="afffffff3">
    <w:name w:val="标准文件_目录标题"/>
    <w:basedOn w:val="aff6"/>
    <w:qFormat/>
    <w:pPr>
      <w:spacing w:before="480" w:afterLines="150" w:after="150"/>
      <w:jc w:val="center"/>
    </w:pPr>
    <w:rPr>
      <w:rFonts w:ascii="黑体" w:eastAsia="黑体"/>
      <w:sz w:val="32"/>
    </w:rPr>
  </w:style>
  <w:style w:type="paragraph" w:customStyle="1" w:styleId="afffffff4">
    <w:name w:val="标准文件_页脚偶数页"/>
    <w:qFormat/>
    <w:pPr>
      <w:ind w:left="198"/>
    </w:pPr>
    <w:rPr>
      <w:rFonts w:ascii="宋体" w:eastAsia="宋体" w:hAnsi="Times New Roman"/>
      <w:sz w:val="18"/>
    </w:rPr>
  </w:style>
  <w:style w:type="paragraph" w:customStyle="1" w:styleId="aff0">
    <w:name w:val="标准文件_章标题"/>
    <w:next w:val="afffffff1"/>
    <w:qFormat/>
    <w:pPr>
      <w:numPr>
        <w:ilvl w:val="1"/>
        <w:numId w:val="21"/>
      </w:numPr>
      <w:spacing w:beforeLines="100" w:before="100" w:afterLines="100" w:after="100"/>
      <w:jc w:val="both"/>
      <w:outlineLvl w:val="0"/>
    </w:pPr>
    <w:rPr>
      <w:rFonts w:ascii="黑体" w:eastAsia="黑体" w:hAnsi="Times New Roman"/>
      <w:sz w:val="21"/>
    </w:rPr>
  </w:style>
  <w:style w:type="paragraph" w:customStyle="1" w:styleId="aff1">
    <w:name w:val="标准文件_术语条一"/>
    <w:basedOn w:val="afffffff5"/>
    <w:next w:val="afffffff1"/>
    <w:qFormat/>
  </w:style>
  <w:style w:type="paragraph" w:customStyle="1" w:styleId="afffffff5">
    <w:name w:val="标准文件_一级无标题"/>
    <w:basedOn w:val="afffffff6"/>
    <w:qFormat/>
    <w:pPr>
      <w:spacing w:beforeLines="0" w:before="0" w:afterLines="0" w:after="0"/>
      <w:outlineLvl w:val="9"/>
    </w:pPr>
    <w:rPr>
      <w:rFonts w:ascii="宋体" w:eastAsia="宋体"/>
    </w:rPr>
  </w:style>
  <w:style w:type="paragraph" w:customStyle="1" w:styleId="afffffff6">
    <w:name w:val="标准文件_一级条标题"/>
    <w:basedOn w:val="aff0"/>
    <w:next w:val="afffffff1"/>
    <w:qFormat/>
    <w:pPr>
      <w:numPr>
        <w:ilvl w:val="0"/>
        <w:numId w:val="0"/>
      </w:numPr>
      <w:spacing w:beforeLines="50" w:before="50" w:afterLines="50" w:after="50"/>
      <w:outlineLvl w:val="1"/>
    </w:pPr>
  </w:style>
  <w:style w:type="paragraph" w:customStyle="1" w:styleId="afffffff7">
    <w:name w:val="标准文件_页眉奇数页"/>
    <w:next w:val="aff6"/>
    <w:qFormat/>
    <w:pPr>
      <w:tabs>
        <w:tab w:val="center" w:pos="4154"/>
        <w:tab w:val="right" w:pos="8306"/>
      </w:tabs>
      <w:spacing w:after="120"/>
      <w:jc w:val="right"/>
    </w:pPr>
    <w:rPr>
      <w:rFonts w:ascii="黑体" w:eastAsia="黑体" w:hAnsi="宋体"/>
      <w:sz w:val="21"/>
    </w:rPr>
  </w:style>
  <w:style w:type="paragraph" w:customStyle="1" w:styleId="1-1">
    <w:name w:val="样式1-1"/>
    <w:basedOn w:val="aff6"/>
    <w:next w:val="aff6"/>
    <w:pPr>
      <w:numPr>
        <w:numId w:val="22"/>
      </w:numPr>
      <w:spacing w:beforeLines="50" w:before="50" w:afterLines="50" w:after="50"/>
      <w:ind w:firstLineChars="200" w:firstLine="482"/>
      <w:jc w:val="left"/>
      <w:outlineLvl w:val="0"/>
    </w:pPr>
    <w:rPr>
      <w:rFonts w:ascii="宋体" w:eastAsia="宋体" w:hAnsi="宋体" w:cs="宋体" w:hint="eastAsia"/>
      <w:b/>
      <w:bCs/>
      <w:kern w:val="44"/>
      <w:sz w:val="24"/>
    </w:rPr>
  </w:style>
  <w:style w:type="paragraph" w:customStyle="1" w:styleId="a0">
    <w:name w:val="标准文件_前言、引言标题"/>
    <w:next w:val="aff6"/>
    <w:qFormat/>
    <w:pPr>
      <w:numPr>
        <w:numId w:val="23"/>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2">
    <w:name w:val="标准文件_二级无标题"/>
    <w:basedOn w:val="afffffff9"/>
    <w:qFormat/>
    <w:pPr>
      <w:spacing w:beforeLines="0" w:before="0" w:afterLines="0" w:after="0"/>
      <w:outlineLvl w:val="9"/>
    </w:pPr>
    <w:rPr>
      <w:rFonts w:ascii="宋体" w:eastAsia="宋体"/>
    </w:rPr>
  </w:style>
  <w:style w:type="paragraph" w:customStyle="1" w:styleId="afffffff9">
    <w:name w:val="标准文件_二级条标题"/>
    <w:next w:val="afffffff1"/>
    <w:qFormat/>
    <w:pPr>
      <w:widowControl w:val="0"/>
      <w:spacing w:beforeLines="50" w:before="50" w:afterLines="50" w:after="50"/>
      <w:jc w:val="both"/>
      <w:outlineLvl w:val="2"/>
    </w:pPr>
    <w:rPr>
      <w:rFonts w:ascii="黑体" w:eastAsia="黑体" w:hAnsi="Times New Roman"/>
      <w:sz w:val="21"/>
    </w:rPr>
  </w:style>
  <w:style w:type="paragraph" w:customStyle="1" w:styleId="afffffffa">
    <w:name w:val="标准文件_参考文献标题"/>
    <w:basedOn w:val="aff6"/>
    <w:next w:val="aff6"/>
    <w:qFormat/>
    <w:pPr>
      <w:widowControl/>
      <w:shd w:val="clear" w:color="FFFFFF" w:fill="FFFFFF"/>
      <w:spacing w:before="580" w:afterLines="50" w:after="50"/>
      <w:jc w:val="center"/>
      <w:outlineLvl w:val="0"/>
    </w:pPr>
    <w:rPr>
      <w:rFonts w:ascii="黑体" w:eastAsia="黑体"/>
      <w:kern w:val="0"/>
    </w:rPr>
  </w:style>
  <w:style w:type="paragraph" w:customStyle="1" w:styleId="afffffffb">
    <w:name w:val="标准文件_页眉偶数页"/>
    <w:basedOn w:val="afffffff7"/>
    <w:next w:val="aff6"/>
    <w:qFormat/>
    <w:pPr>
      <w:jc w:val="left"/>
    </w:pPr>
  </w:style>
  <w:style w:type="paragraph" w:customStyle="1" w:styleId="afffffffc">
    <w:name w:val="标准文件_页脚奇数页"/>
    <w:qFormat/>
    <w:pPr>
      <w:ind w:right="227"/>
      <w:jc w:val="right"/>
    </w:pPr>
    <w:rPr>
      <w:rFonts w:ascii="宋体" w:eastAsia="宋体"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902</Words>
  <Characters>5144</Characters>
  <Application>Microsoft Office Word</Application>
  <DocSecurity>0</DocSecurity>
  <Lines>42</Lines>
  <Paragraphs>12</Paragraphs>
  <ScaleCrop>false</ScaleCrop>
  <Company>Microsoft</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王永东 SNERDI</cp:lastModifiedBy>
  <cp:revision>3</cp:revision>
  <cp:lastPrinted>2020-07-21T07:18:00Z</cp:lastPrinted>
  <dcterms:created xsi:type="dcterms:W3CDTF">2026-05-27T02:19:00Z</dcterms:created>
  <dcterms:modified xsi:type="dcterms:W3CDTF">2026-05-27T03:23:00Z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39753D3E798746AB9BA4970C4E0C0D26_13</vt:lpwstr>
  </property>
  <property fmtid="{D5CDD505-2E9C-101B-9397-08002B2CF9AE}" pid="4" name="KSOTemplateDocerSaveRecord">
    <vt:lpwstr>eyJoZGlkIjoiOWZhNzRiNGMwMmU4NzEzOTdjNDc3NGQwMmY3YTRiMTkiLCJ1c2VySWQiOiIxMjAyMDAwNTQ3In0=</vt:lpwstr>
  </property>
</Properties>
</file>